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6C" w:rsidRPr="00D0386C" w:rsidRDefault="00D0386C" w:rsidP="00D0386C">
      <w:pPr>
        <w:keepNext/>
        <w:spacing w:after="120" w:line="240" w:lineRule="auto"/>
        <w:jc w:val="center"/>
        <w:outlineLvl w:val="0"/>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FONDAZIONE ARENA DI VERONA</w:t>
      </w:r>
    </w:p>
    <w:p w:rsidR="00D0386C" w:rsidRPr="00D0386C" w:rsidRDefault="00D0386C" w:rsidP="00D0386C">
      <w:pPr>
        <w:spacing w:after="0" w:line="240" w:lineRule="auto"/>
        <w:rPr>
          <w:rFonts w:ascii="Times New Roman" w:eastAsia="Times New Roman" w:hAnsi="Times New Roman" w:cs="Times New Roman"/>
          <w:sz w:val="20"/>
          <w:szCs w:val="20"/>
          <w:lang w:eastAsia="it-IT"/>
        </w:rPr>
      </w:pPr>
    </w:p>
    <w:p w:rsidR="00D0386C" w:rsidRPr="00D0386C" w:rsidRDefault="00D0386C" w:rsidP="00D0386C">
      <w:pPr>
        <w:tabs>
          <w:tab w:val="left" w:pos="4680"/>
        </w:tabs>
        <w:spacing w:after="0" w:line="240" w:lineRule="auto"/>
        <w:jc w:val="both"/>
        <w:rPr>
          <w:rFonts w:ascii="Times New Roman" w:eastAsia="Times New Roman" w:hAnsi="Times New Roman" w:cs="Times New Roman"/>
          <w:b/>
          <w:sz w:val="24"/>
          <w:szCs w:val="24"/>
          <w:lang w:eastAsia="it-IT"/>
        </w:rPr>
      </w:pPr>
    </w:p>
    <w:p w:rsidR="00D0386C" w:rsidRPr="00D0386C" w:rsidRDefault="005F5719" w:rsidP="005F5719">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PROCEDURA NEGOZIATA</w:t>
      </w:r>
      <w:r w:rsidR="00D0386C" w:rsidRPr="00D0386C">
        <w:rPr>
          <w:rFonts w:ascii="Times New Roman" w:eastAsia="Times New Roman" w:hAnsi="Times New Roman" w:cs="Times New Roman"/>
          <w:b/>
          <w:sz w:val="24"/>
          <w:szCs w:val="24"/>
          <w:lang w:eastAsia="it-IT"/>
        </w:rPr>
        <w:t xml:space="preserve"> PER L’AGGIUDICAZIONE DEI SERVIZI DI MERCHANDISING ED EDITING DELLA FONDAZIONE ARENA DI VERONA</w:t>
      </w:r>
      <w:r>
        <w:rPr>
          <w:rFonts w:ascii="Times New Roman" w:eastAsia="Times New Roman" w:hAnsi="Times New Roman" w:cs="Times New Roman"/>
          <w:b/>
          <w:sz w:val="24"/>
          <w:szCs w:val="24"/>
          <w:lang w:eastAsia="it-IT"/>
        </w:rPr>
        <w:t xml:space="preserve"> DAL 01/04/2018 AL 31/12/2018</w:t>
      </w:r>
      <w:r w:rsidR="00A63FF3">
        <w:rPr>
          <w:rFonts w:ascii="Times New Roman" w:eastAsia="Times New Roman" w:hAnsi="Times New Roman" w:cs="Times New Roman"/>
          <w:b/>
          <w:sz w:val="24"/>
          <w:szCs w:val="24"/>
          <w:lang w:eastAsia="it-IT"/>
        </w:rPr>
        <w:t>, CIG:7356369bbb</w:t>
      </w:r>
      <w:bookmarkStart w:id="0" w:name="_GoBack"/>
      <w:bookmarkEnd w:id="0"/>
    </w:p>
    <w:p w:rsidR="00D0386C" w:rsidRPr="00D0386C" w:rsidRDefault="00D0386C" w:rsidP="00D0386C">
      <w:pPr>
        <w:tabs>
          <w:tab w:val="left" w:pos="4680"/>
        </w:tabs>
        <w:spacing w:after="0" w:line="240" w:lineRule="auto"/>
        <w:jc w:val="both"/>
        <w:rPr>
          <w:rFonts w:ascii="Times New Roman" w:eastAsia="Times New Roman" w:hAnsi="Times New Roman" w:cs="Times New Roman"/>
          <w:b/>
          <w:sz w:val="24"/>
          <w:szCs w:val="24"/>
          <w:lang w:eastAsia="it-IT"/>
        </w:rPr>
      </w:pPr>
    </w:p>
    <w:p w:rsidR="00D0386C" w:rsidRPr="00D0386C" w:rsidRDefault="0008488E" w:rsidP="00D0386C">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LETTERA D’ INVITO</w:t>
      </w:r>
    </w:p>
    <w:p w:rsidR="00F61059" w:rsidRPr="00D0386C" w:rsidRDefault="00F61059" w:rsidP="00D0386C">
      <w:pPr>
        <w:spacing w:after="0" w:line="240" w:lineRule="auto"/>
        <w:rPr>
          <w:rFonts w:ascii="Times New Roman" w:eastAsia="Times New Roman" w:hAnsi="Times New Roman" w:cs="Times New Roman"/>
          <w:sz w:val="24"/>
          <w:szCs w:val="24"/>
          <w:lang w:eastAsia="it-IT"/>
        </w:rPr>
      </w:pPr>
    </w:p>
    <w:p w:rsidR="00D0386C" w:rsidRPr="00D0386C" w:rsidRDefault="00D0386C" w:rsidP="00D0386C">
      <w:pPr>
        <w:numPr>
          <w:ilvl w:val="0"/>
          <w:numId w:val="2"/>
        </w:numPr>
        <w:spacing w:after="0" w:line="36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 AMMINISTRAZIONE AGGIUDICATRICE</w:t>
      </w:r>
    </w:p>
    <w:p w:rsidR="00D0386C" w:rsidRPr="00D0386C" w:rsidRDefault="00D0386C" w:rsidP="00D0386C">
      <w:pPr>
        <w:spacing w:after="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Denominazione e indirizzo: </w:t>
      </w:r>
      <w:r w:rsidRPr="00D0386C">
        <w:rPr>
          <w:rFonts w:ascii="Times New Roman" w:eastAsia="Times New Roman" w:hAnsi="Times New Roman" w:cs="Times New Roman"/>
          <w:sz w:val="24"/>
          <w:szCs w:val="24"/>
          <w:lang w:eastAsia="it-IT"/>
        </w:rPr>
        <w:t xml:space="preserve">Fondazione Arena di Verona, con sede in 37121 Verona (Italia), Via Roma n.7/d; sito internet </w:t>
      </w:r>
      <w:hyperlink r:id="rId8" w:history="1">
        <w:r w:rsidRPr="00D0386C">
          <w:rPr>
            <w:rFonts w:ascii="Times New Roman" w:eastAsia="Times New Roman" w:hAnsi="Times New Roman" w:cs="Times New Roman"/>
            <w:color w:val="0000FF"/>
            <w:sz w:val="24"/>
            <w:szCs w:val="24"/>
            <w:u w:val="single"/>
            <w:lang w:eastAsia="it-IT"/>
          </w:rPr>
          <w:t>www.arena.it</w:t>
        </w:r>
      </w:hyperlink>
      <w:r w:rsidRPr="00D0386C">
        <w:rPr>
          <w:rFonts w:ascii="Times New Roman" w:eastAsia="Times New Roman" w:hAnsi="Times New Roman" w:cs="Times New Roman"/>
          <w:sz w:val="24"/>
          <w:szCs w:val="24"/>
          <w:lang w:eastAsia="it-IT"/>
        </w:rPr>
        <w:t xml:space="preserve">; telefono 045 8051924;  e-mail </w:t>
      </w:r>
      <w:hyperlink r:id="rId9" w:history="1">
        <w:r w:rsidRPr="00D0386C">
          <w:rPr>
            <w:rFonts w:ascii="Times New Roman" w:eastAsia="Times New Roman" w:hAnsi="Times New Roman" w:cs="Times New Roman"/>
            <w:color w:val="0000FF"/>
            <w:sz w:val="24"/>
            <w:szCs w:val="24"/>
            <w:u w:val="single"/>
            <w:lang w:eastAsia="it-IT"/>
          </w:rPr>
          <w:t>protocollo@arenadiverona.it</w:t>
        </w:r>
      </w:hyperlink>
      <w:r w:rsidRPr="00D0386C">
        <w:rPr>
          <w:rFonts w:ascii="Times New Roman" w:eastAsia="Times New Roman" w:hAnsi="Times New Roman" w:cs="Times New Roman"/>
          <w:sz w:val="24"/>
          <w:szCs w:val="24"/>
          <w:lang w:eastAsia="it-IT"/>
        </w:rPr>
        <w:t xml:space="preserve">; PEC </w:t>
      </w:r>
      <w:hyperlink r:id="rId10" w:history="1">
        <w:r w:rsidRPr="00D0386C">
          <w:rPr>
            <w:rFonts w:ascii="Times New Roman" w:eastAsia="Times New Roman" w:hAnsi="Times New Roman" w:cs="Times New Roman"/>
            <w:color w:val="0000FF"/>
            <w:sz w:val="24"/>
            <w:szCs w:val="24"/>
            <w:u w:val="single"/>
            <w:lang w:eastAsia="it-IT"/>
          </w:rPr>
          <w:t>arenadiverona@legalmail.it</w:t>
        </w:r>
      </w:hyperlink>
      <w:r w:rsidRPr="00D0386C">
        <w:rPr>
          <w:rFonts w:ascii="Times New Roman" w:eastAsia="Times New Roman" w:hAnsi="Times New Roman" w:cs="Times New Roman"/>
          <w:sz w:val="24"/>
          <w:szCs w:val="24"/>
          <w:lang w:eastAsia="it-IT"/>
        </w:rPr>
        <w:t>.</w:t>
      </w:r>
    </w:p>
    <w:p w:rsidR="00D0386C" w:rsidRPr="00D0386C" w:rsidRDefault="00D0386C" w:rsidP="00D0386C">
      <w:pPr>
        <w:spacing w:after="0" w:line="240" w:lineRule="auto"/>
        <w:ind w:left="426"/>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Informazioni e documentazione: </w:t>
      </w:r>
      <w:r w:rsidR="0008488E">
        <w:rPr>
          <w:rFonts w:ascii="Times New Roman" w:eastAsia="Times New Roman" w:hAnsi="Times New Roman" w:cs="Times New Roman"/>
          <w:b/>
          <w:sz w:val="24"/>
          <w:szCs w:val="24"/>
          <w:lang w:eastAsia="it-IT"/>
        </w:rPr>
        <w:t>la lettera d’invito, il capitolato</w:t>
      </w:r>
      <w:r w:rsidRPr="00D0386C">
        <w:rPr>
          <w:rFonts w:ascii="Times New Roman" w:eastAsia="Times New Roman" w:hAnsi="Times New Roman" w:cs="Times New Roman"/>
          <w:sz w:val="24"/>
          <w:szCs w:val="24"/>
          <w:lang w:eastAsia="it-IT"/>
        </w:rPr>
        <w:t xml:space="preserve"> e tutti gli allegati (ivi compreso il capitolato) sono reperibili sul sito internet: </w:t>
      </w:r>
      <w:hyperlink r:id="rId11" w:history="1">
        <w:r w:rsidRPr="00D0386C">
          <w:rPr>
            <w:rFonts w:ascii="Times New Roman" w:eastAsia="Times New Roman" w:hAnsi="Times New Roman" w:cs="Times New Roman"/>
            <w:color w:val="0000FF"/>
            <w:sz w:val="24"/>
            <w:szCs w:val="24"/>
            <w:u w:val="single"/>
            <w:lang w:eastAsia="it-IT"/>
          </w:rPr>
          <w:t>www.arena.it</w:t>
        </w:r>
      </w:hyperlink>
      <w:r w:rsidRPr="00D0386C">
        <w:rPr>
          <w:rFonts w:ascii="Times New Roman" w:eastAsia="Times New Roman" w:hAnsi="Times New Roman" w:cs="Times New Roman"/>
          <w:sz w:val="24"/>
          <w:szCs w:val="24"/>
          <w:lang w:eastAsia="it-IT"/>
        </w:rPr>
        <w:t>.</w:t>
      </w:r>
    </w:p>
    <w:p w:rsidR="00D0386C" w:rsidRPr="00D0386C" w:rsidRDefault="00D0386C" w:rsidP="00D0386C">
      <w:pPr>
        <w:spacing w:after="0" w:line="259" w:lineRule="exac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Ogni ulteriore informazione o documentazione concernente la gara può essere richiesta al Settore Acquisti e Logistica (tel.: 045 8051924 – e-mail: </w:t>
      </w:r>
      <w:hyperlink r:id="rId12" w:history="1">
        <w:r w:rsidRPr="00D0386C">
          <w:rPr>
            <w:rFonts w:ascii="Times New Roman" w:eastAsia="Times New Roman" w:hAnsi="Times New Roman" w:cs="Times New Roman"/>
            <w:color w:val="0000FF"/>
            <w:sz w:val="24"/>
            <w:szCs w:val="24"/>
            <w:u w:val="single"/>
            <w:lang w:eastAsia="it-IT"/>
          </w:rPr>
          <w:t>ufficio.acquisti@arenadiverona.it</w:t>
        </w:r>
      </w:hyperlink>
      <w:r w:rsidRPr="00D0386C">
        <w:rPr>
          <w:rFonts w:ascii="Times New Roman" w:eastAsia="Times New Roman" w:hAnsi="Times New Roman" w:cs="Times New Roman"/>
          <w:sz w:val="24"/>
          <w:szCs w:val="24"/>
          <w:lang w:eastAsia="it-IT"/>
        </w:rPr>
        <w:t>) dalle ore 09.00 alle ore 13.00</w:t>
      </w:r>
      <w:r w:rsidR="005F5719">
        <w:rPr>
          <w:rFonts w:ascii="Times New Roman" w:eastAsia="Times New Roman" w:hAnsi="Times New Roman" w:cs="Times New Roman"/>
          <w:sz w:val="24"/>
          <w:szCs w:val="24"/>
          <w:lang w:eastAsia="it-IT"/>
        </w:rPr>
        <w:t xml:space="preserve"> dal lunedì al venerdì</w:t>
      </w:r>
      <w:r w:rsidRPr="00D0386C">
        <w:rPr>
          <w:rFonts w:ascii="Times New Roman" w:eastAsia="Times New Roman" w:hAnsi="Times New Roman" w:cs="Times New Roman"/>
          <w:sz w:val="24"/>
          <w:szCs w:val="24"/>
          <w:lang w:eastAsia="it-IT"/>
        </w:rPr>
        <w:t xml:space="preserve">.  </w:t>
      </w:r>
    </w:p>
    <w:p w:rsidR="00D0386C" w:rsidRPr="00D0386C" w:rsidRDefault="00D0386C" w:rsidP="00D0386C">
      <w:pPr>
        <w:spacing w:after="0" w:line="259" w:lineRule="exac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Per prendere visione dei luoghi oggetto dell’appalto, </w:t>
      </w:r>
      <w:r w:rsidR="005F5719">
        <w:rPr>
          <w:rFonts w:ascii="Times New Roman" w:eastAsia="Times New Roman" w:hAnsi="Times New Roman" w:cs="Times New Roman"/>
          <w:sz w:val="24"/>
          <w:szCs w:val="24"/>
          <w:lang w:eastAsia="it-IT"/>
        </w:rPr>
        <w:t>indicativamente nei giorni 13/03/2018 e 16</w:t>
      </w:r>
      <w:r w:rsidRPr="00D0386C">
        <w:rPr>
          <w:rFonts w:ascii="Times New Roman" w:eastAsia="Times New Roman" w:hAnsi="Times New Roman" w:cs="Times New Roman"/>
          <w:sz w:val="24"/>
          <w:szCs w:val="24"/>
          <w:lang w:eastAsia="it-IT"/>
        </w:rPr>
        <w:t xml:space="preserve">/03/2018 alle ore 10.00, contattare il geom. Paolo Padroni, e-mail: </w:t>
      </w:r>
      <w:hyperlink r:id="rId13" w:history="1">
        <w:r w:rsidRPr="00D0386C">
          <w:rPr>
            <w:rFonts w:ascii="Times New Roman" w:eastAsia="Times New Roman" w:hAnsi="Times New Roman" w:cs="Times New Roman"/>
            <w:color w:val="0000FF"/>
            <w:sz w:val="24"/>
            <w:szCs w:val="24"/>
            <w:u w:val="single"/>
            <w:lang w:eastAsia="it-IT"/>
          </w:rPr>
          <w:t>paolo.padroni@arenadiverona.it</w:t>
        </w:r>
      </w:hyperlink>
      <w:r w:rsidRPr="00D0386C">
        <w:rPr>
          <w:rFonts w:ascii="Times New Roman" w:eastAsia="Times New Roman" w:hAnsi="Times New Roman" w:cs="Times New Roman"/>
          <w:color w:val="0000FF"/>
          <w:sz w:val="24"/>
          <w:szCs w:val="24"/>
          <w:u w:val="single"/>
          <w:lang w:eastAsia="it-IT"/>
        </w:rPr>
        <w:t>,</w:t>
      </w:r>
      <w:r w:rsidRPr="00D0386C">
        <w:rPr>
          <w:rFonts w:ascii="Times New Roman" w:eastAsia="Times New Roman" w:hAnsi="Times New Roman" w:cs="Times New Roman"/>
          <w:sz w:val="24"/>
          <w:szCs w:val="24"/>
          <w:lang w:eastAsia="it-IT"/>
        </w:rPr>
        <w:t xml:space="preserve"> </w:t>
      </w:r>
      <w:proofErr w:type="spellStart"/>
      <w:r w:rsidRPr="00D0386C">
        <w:rPr>
          <w:rFonts w:ascii="Times New Roman" w:eastAsia="Times New Roman" w:hAnsi="Times New Roman" w:cs="Times New Roman"/>
          <w:sz w:val="24"/>
          <w:szCs w:val="24"/>
          <w:lang w:eastAsia="it-IT"/>
        </w:rPr>
        <w:t>cell</w:t>
      </w:r>
      <w:proofErr w:type="spellEnd"/>
      <w:r w:rsidRPr="00D0386C">
        <w:rPr>
          <w:rFonts w:ascii="Times New Roman" w:eastAsia="Times New Roman" w:hAnsi="Times New Roman" w:cs="Times New Roman"/>
          <w:sz w:val="24"/>
          <w:szCs w:val="24"/>
          <w:lang w:eastAsia="it-IT"/>
        </w:rPr>
        <w:t>. 3497531938.</w:t>
      </w:r>
    </w:p>
    <w:p w:rsidR="00D0386C" w:rsidRPr="00D0386C" w:rsidRDefault="00D0386C" w:rsidP="00D0386C">
      <w:pPr>
        <w:spacing w:after="0" w:line="259" w:lineRule="exact"/>
        <w:ind w:left="426"/>
        <w:jc w:val="both"/>
        <w:rPr>
          <w:rFonts w:ascii="Times New Roman" w:eastAsia="Times New Roman" w:hAnsi="Times New Roman" w:cs="Times New Roman"/>
          <w:sz w:val="24"/>
          <w:szCs w:val="24"/>
          <w:lang w:eastAsia="it-IT"/>
        </w:rPr>
      </w:pPr>
    </w:p>
    <w:p w:rsidR="00D0386C" w:rsidRPr="00D0386C" w:rsidRDefault="00D0386C" w:rsidP="00D0386C">
      <w:pPr>
        <w:spacing w:after="0" w:line="259" w:lineRule="exac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Eventuali chiarimenti forniti per iscritto e/o precisazioni e/o rettifiche e/o rinvii delle sedute pubbliche e altre comunicazioni (che possano interessare tutti i partecipanti) verranno pubblicati sul sito: è onere dei partecipanti consultare il sito prima di inviare il plico.</w:t>
      </w:r>
    </w:p>
    <w:p w:rsidR="00D0386C" w:rsidRPr="00D0386C" w:rsidRDefault="00D0386C" w:rsidP="00D0386C">
      <w:pPr>
        <w:spacing w:after="0" w:line="259" w:lineRule="exact"/>
        <w:ind w:left="426"/>
        <w:jc w:val="both"/>
        <w:rPr>
          <w:rFonts w:ascii="Times New Roman" w:eastAsia="Times New Roman" w:hAnsi="Times New Roman" w:cs="Times New Roman"/>
          <w:sz w:val="24"/>
          <w:szCs w:val="24"/>
          <w:lang w:eastAsia="it-IT"/>
        </w:rPr>
      </w:pPr>
    </w:p>
    <w:p w:rsidR="00D0386C" w:rsidRPr="00D0386C" w:rsidRDefault="00D0386C" w:rsidP="00D0386C">
      <w:pPr>
        <w:spacing w:after="0" w:line="259" w:lineRule="exact"/>
        <w:ind w:left="426"/>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Tipo di amministrazione e attività principale svolta:</w:t>
      </w:r>
      <w:r w:rsidRPr="00D0386C">
        <w:rPr>
          <w:rFonts w:ascii="Times New Roman" w:eastAsia="Times New Roman" w:hAnsi="Times New Roman" w:cs="Times New Roman"/>
          <w:sz w:val="24"/>
          <w:szCs w:val="24"/>
          <w:lang w:eastAsia="it-IT"/>
        </w:rPr>
        <w:t xml:space="preserve"> ai sensi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(allegato IV), la Fondazione Arena di Verona è organismo di diritto pubblico.</w:t>
      </w:r>
    </w:p>
    <w:p w:rsidR="00D0386C" w:rsidRPr="00D0386C" w:rsidRDefault="00D0386C" w:rsidP="00D0386C">
      <w:pPr>
        <w:spacing w:after="0" w:line="259" w:lineRule="exact"/>
        <w:jc w:val="both"/>
        <w:rPr>
          <w:rFonts w:ascii="Times New Roman" w:eastAsia="Times New Roman" w:hAnsi="Times New Roman" w:cs="Times New Roman"/>
          <w:sz w:val="24"/>
          <w:szCs w:val="24"/>
          <w:lang w:eastAsia="it-IT"/>
        </w:rPr>
      </w:pPr>
    </w:p>
    <w:p w:rsidR="00D0386C" w:rsidRPr="00D0386C" w:rsidRDefault="00D0386C" w:rsidP="00D0386C">
      <w:pPr>
        <w:numPr>
          <w:ilvl w:val="1"/>
          <w:numId w:val="8"/>
        </w:numPr>
        <w:tabs>
          <w:tab w:val="num" w:pos="426"/>
        </w:tabs>
        <w:spacing w:after="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PROCEDURA DI GARA</w:t>
      </w:r>
      <w:r w:rsidR="005F5719">
        <w:rPr>
          <w:rFonts w:ascii="Times New Roman" w:eastAsia="Times New Roman" w:hAnsi="Times New Roman" w:cs="Times New Roman"/>
          <w:sz w:val="24"/>
          <w:szCs w:val="24"/>
          <w:lang w:eastAsia="it-IT"/>
        </w:rPr>
        <w:t>: procedura negoziata, ai sensi dell’art. 36</w:t>
      </w:r>
      <w:r w:rsidRPr="00D0386C">
        <w:rPr>
          <w:rFonts w:ascii="Times New Roman" w:eastAsia="Times New Roman" w:hAnsi="Times New Roman" w:cs="Times New Roman"/>
          <w:sz w:val="24"/>
          <w:szCs w:val="24"/>
          <w:lang w:eastAsia="it-IT"/>
        </w:rPr>
        <w:t xml:space="preserve">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e del regolamento della Fondazione Arena di Verona.</w:t>
      </w:r>
    </w:p>
    <w:p w:rsidR="00D0386C" w:rsidRPr="00D0386C" w:rsidRDefault="00D0386C" w:rsidP="00D0386C">
      <w:pPr>
        <w:spacing w:after="0" w:line="240" w:lineRule="auto"/>
        <w:ind w:left="426"/>
        <w:jc w:val="both"/>
        <w:rPr>
          <w:rFonts w:ascii="Times New Roman" w:eastAsia="Times New Roman" w:hAnsi="Times New Roman" w:cs="Times New Roman"/>
          <w:sz w:val="24"/>
          <w:szCs w:val="24"/>
          <w:lang w:eastAsia="it-IT"/>
        </w:rPr>
      </w:pPr>
    </w:p>
    <w:p w:rsidR="00D0386C" w:rsidRPr="00D0386C" w:rsidRDefault="00D0386C" w:rsidP="00D0386C">
      <w:pPr>
        <w:numPr>
          <w:ilvl w:val="1"/>
          <w:numId w:val="8"/>
        </w:numPr>
        <w:tabs>
          <w:tab w:val="num" w:pos="426"/>
          <w:tab w:val="left" w:pos="2127"/>
        </w:tabs>
        <w:spacing w:after="0" w:line="259" w:lineRule="exact"/>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CRITERIO DI AGGIUDICAZIONE</w:t>
      </w:r>
      <w:r w:rsidRPr="00D0386C">
        <w:rPr>
          <w:rFonts w:ascii="Times New Roman" w:eastAsia="Times New Roman" w:hAnsi="Times New Roman" w:cs="Times New Roman"/>
          <w:sz w:val="24"/>
          <w:szCs w:val="24"/>
          <w:lang w:eastAsia="it-IT"/>
        </w:rPr>
        <w:t xml:space="preserve">: il contratto verrà aggiudicato con il criterio dell’offerta economicamente più vantaggiosa, ai sensi dell'art. 95, comma 3,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sulla base del miglior rapporto qualità/prezzo.</w:t>
      </w:r>
    </w:p>
    <w:p w:rsidR="00D0386C" w:rsidRPr="00D0386C" w:rsidRDefault="00D0386C" w:rsidP="00D0386C">
      <w:pPr>
        <w:tabs>
          <w:tab w:val="left" w:pos="2127"/>
        </w:tabs>
        <w:spacing w:after="0" w:line="259" w:lineRule="exact"/>
        <w:jc w:val="both"/>
        <w:rPr>
          <w:rFonts w:ascii="Times New Roman" w:eastAsia="Times New Roman" w:hAnsi="Times New Roman" w:cs="Times New Roman"/>
          <w:sz w:val="24"/>
          <w:szCs w:val="24"/>
          <w:lang w:eastAsia="it-IT"/>
        </w:rPr>
      </w:pP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Il punteggio </w:t>
      </w:r>
      <w:r w:rsidRPr="00D0386C">
        <w:rPr>
          <w:rFonts w:ascii="Times New Roman" w:eastAsia="Times New Roman" w:hAnsi="Times New Roman" w:cs="Times New Roman"/>
          <w:b/>
          <w:sz w:val="24"/>
          <w:szCs w:val="24"/>
          <w:lang w:eastAsia="it-IT"/>
        </w:rPr>
        <w:t>massimo</w:t>
      </w:r>
      <w:r w:rsidRPr="00D0386C">
        <w:rPr>
          <w:rFonts w:ascii="Times New Roman" w:eastAsia="Times New Roman" w:hAnsi="Times New Roman" w:cs="Times New Roman"/>
          <w:sz w:val="24"/>
          <w:szCs w:val="24"/>
          <w:lang w:eastAsia="it-IT"/>
        </w:rPr>
        <w:t xml:space="preserve"> attribuibile per la qualità del servizio è pari a</w:t>
      </w:r>
      <w:r w:rsidRPr="00D0386C">
        <w:rPr>
          <w:rFonts w:ascii="Times New Roman" w:eastAsia="Times New Roman" w:hAnsi="Times New Roman" w:cs="Times New Roman"/>
          <w:b/>
          <w:sz w:val="24"/>
          <w:szCs w:val="24"/>
          <w:lang w:eastAsia="it-IT"/>
        </w:rPr>
        <w:t xml:space="preserve"> 70 (settanta) punti. </w:t>
      </w:r>
    </w:p>
    <w:p w:rsidR="00D0386C" w:rsidRPr="00D0386C" w:rsidRDefault="00D0386C" w:rsidP="00D0386C">
      <w:pPr>
        <w:spacing w:after="120" w:line="240" w:lineRule="auto"/>
        <w:ind w:left="426"/>
        <w:contextualSpacing/>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sz w:val="24"/>
          <w:szCs w:val="24"/>
          <w:lang w:eastAsia="it-IT"/>
        </w:rPr>
        <w:t xml:space="preserve">Il punteggio </w:t>
      </w:r>
      <w:r w:rsidRPr="00D0386C">
        <w:rPr>
          <w:rFonts w:ascii="Times New Roman" w:eastAsia="Times New Roman" w:hAnsi="Times New Roman" w:cs="Times New Roman"/>
          <w:b/>
          <w:sz w:val="24"/>
          <w:szCs w:val="24"/>
          <w:lang w:eastAsia="it-IT"/>
        </w:rPr>
        <w:t>massimo</w:t>
      </w:r>
      <w:r w:rsidRPr="00D0386C">
        <w:rPr>
          <w:rFonts w:ascii="Times New Roman" w:eastAsia="Times New Roman" w:hAnsi="Times New Roman" w:cs="Times New Roman"/>
          <w:sz w:val="24"/>
          <w:szCs w:val="24"/>
          <w:lang w:eastAsia="it-IT"/>
        </w:rPr>
        <w:t xml:space="preserve"> attribuibile per il prezzo è pari a </w:t>
      </w:r>
      <w:r w:rsidRPr="00D0386C">
        <w:rPr>
          <w:rFonts w:ascii="Times New Roman" w:eastAsia="Times New Roman" w:hAnsi="Times New Roman" w:cs="Times New Roman"/>
          <w:b/>
          <w:sz w:val="24"/>
          <w:szCs w:val="24"/>
          <w:lang w:eastAsia="it-IT"/>
        </w:rPr>
        <w:t>30 (trenta) punti.</w:t>
      </w:r>
    </w:p>
    <w:p w:rsidR="00D0386C" w:rsidRPr="00D0386C" w:rsidRDefault="00D0386C" w:rsidP="00D0386C">
      <w:pPr>
        <w:spacing w:after="120" w:line="240" w:lineRule="auto"/>
        <w:ind w:left="426"/>
        <w:contextualSpacing/>
        <w:jc w:val="both"/>
        <w:rPr>
          <w:rFonts w:ascii="Times New Roman" w:eastAsia="Times New Roman" w:hAnsi="Times New Roman" w:cs="Times New Roman"/>
          <w:b/>
          <w:sz w:val="24"/>
          <w:szCs w:val="24"/>
          <w:lang w:eastAsia="it-IT"/>
        </w:rPr>
      </w:pP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 punteggi verranno attribuiti in base agli elementi di valutazione di seguito specificati.</w:t>
      </w:r>
    </w:p>
    <w:p w:rsidR="00EE4474" w:rsidRDefault="00EE4474" w:rsidP="00D0386C">
      <w:pPr>
        <w:spacing w:after="120" w:line="240" w:lineRule="auto"/>
        <w:ind w:left="426"/>
        <w:contextualSpacing/>
        <w:jc w:val="both"/>
        <w:rPr>
          <w:rFonts w:ascii="Times New Roman" w:eastAsia="Times New Roman" w:hAnsi="Times New Roman" w:cs="Times New Roman"/>
          <w:sz w:val="24"/>
          <w:szCs w:val="24"/>
          <w:lang w:eastAsia="it-IT"/>
        </w:rPr>
      </w:pPr>
    </w:p>
    <w:p w:rsidR="0084441A" w:rsidRPr="00D0386C" w:rsidRDefault="0084441A" w:rsidP="00D0386C">
      <w:pPr>
        <w:spacing w:after="120" w:line="240" w:lineRule="auto"/>
        <w:ind w:left="426"/>
        <w:contextualSpacing/>
        <w:jc w:val="both"/>
        <w:rPr>
          <w:rFonts w:ascii="Times New Roman" w:eastAsia="Times New Roman" w:hAnsi="Times New Roman" w:cs="Times New Roman"/>
          <w:sz w:val="24"/>
          <w:szCs w:val="24"/>
          <w:lang w:eastAsia="it-IT"/>
        </w:rPr>
      </w:pPr>
    </w:p>
    <w:p w:rsidR="00D0386C" w:rsidRDefault="00D0386C" w:rsidP="00D0386C">
      <w:pPr>
        <w:numPr>
          <w:ilvl w:val="0"/>
          <w:numId w:val="32"/>
        </w:numPr>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DETERMINAZIONE DEL PUNTEGGIO RELATIVO ALLA QUALITÀ DEL SERVIZIO:</w:t>
      </w:r>
    </w:p>
    <w:tbl>
      <w:tblPr>
        <w:tblStyle w:val="Grigliatabella"/>
        <w:tblW w:w="0" w:type="auto"/>
        <w:tblInd w:w="780" w:type="dxa"/>
        <w:tblLook w:val="04A0" w:firstRow="1" w:lastRow="0" w:firstColumn="1" w:lastColumn="0" w:noHBand="0" w:noVBand="1"/>
      </w:tblPr>
      <w:tblGrid>
        <w:gridCol w:w="4857"/>
        <w:gridCol w:w="3084"/>
      </w:tblGrid>
      <w:tr w:rsidR="00D0386C" w:rsidRPr="00D0386C" w:rsidTr="002D347F">
        <w:tc>
          <w:tcPr>
            <w:tcW w:w="4857" w:type="dxa"/>
          </w:tcPr>
          <w:p w:rsidR="00D0386C" w:rsidRPr="00D0386C" w:rsidRDefault="00D0386C" w:rsidP="00D0386C">
            <w:pPr>
              <w:spacing w:after="120"/>
              <w:ind w:left="720"/>
              <w:jc w:val="both"/>
              <w:rPr>
                <w:sz w:val="24"/>
                <w:szCs w:val="24"/>
              </w:rPr>
            </w:pPr>
            <w:r w:rsidRPr="00D0386C">
              <w:rPr>
                <w:b/>
                <w:sz w:val="24"/>
                <w:szCs w:val="24"/>
              </w:rPr>
              <w:t>Elementi di valutazione</w:t>
            </w:r>
          </w:p>
        </w:tc>
        <w:tc>
          <w:tcPr>
            <w:tcW w:w="3084" w:type="dxa"/>
          </w:tcPr>
          <w:p w:rsidR="00D0386C" w:rsidRPr="00D0386C" w:rsidRDefault="00D0386C" w:rsidP="00D0386C">
            <w:pPr>
              <w:spacing w:after="120"/>
              <w:jc w:val="center"/>
              <w:rPr>
                <w:sz w:val="24"/>
                <w:szCs w:val="24"/>
              </w:rPr>
            </w:pPr>
            <w:r w:rsidRPr="00D0386C">
              <w:rPr>
                <w:b/>
                <w:sz w:val="24"/>
                <w:szCs w:val="24"/>
              </w:rPr>
              <w:t>Punteggio massimo</w:t>
            </w:r>
          </w:p>
        </w:tc>
      </w:tr>
      <w:tr w:rsidR="00D0386C" w:rsidRPr="00D0386C" w:rsidTr="002D347F">
        <w:tc>
          <w:tcPr>
            <w:tcW w:w="4857" w:type="dxa"/>
          </w:tcPr>
          <w:p w:rsidR="00D0386C" w:rsidRPr="00D0386C" w:rsidRDefault="00D0386C" w:rsidP="00D0386C">
            <w:pPr>
              <w:numPr>
                <w:ilvl w:val="0"/>
                <w:numId w:val="42"/>
              </w:numPr>
              <w:spacing w:after="120"/>
              <w:jc w:val="both"/>
              <w:rPr>
                <w:sz w:val="24"/>
                <w:szCs w:val="24"/>
              </w:rPr>
            </w:pPr>
            <w:r w:rsidRPr="00D0386C">
              <w:rPr>
                <w:sz w:val="24"/>
                <w:szCs w:val="24"/>
              </w:rPr>
              <w:t xml:space="preserve">Natura e qualità della produzione di </w:t>
            </w:r>
            <w:r w:rsidRPr="00525860">
              <w:rPr>
                <w:sz w:val="24"/>
                <w:szCs w:val="24"/>
              </w:rPr>
              <w:t xml:space="preserve">oggettistica,  e linea editoriale da valutarsi in base al punto 1) della “Qualità del servizio” </w:t>
            </w:r>
            <w:r w:rsidRPr="00525860">
              <w:rPr>
                <w:i/>
                <w:sz w:val="24"/>
                <w:szCs w:val="24"/>
              </w:rPr>
              <w:t>(pagina 8 del Disciplinare di Gara)</w:t>
            </w:r>
          </w:p>
        </w:tc>
        <w:tc>
          <w:tcPr>
            <w:tcW w:w="3084" w:type="dxa"/>
          </w:tcPr>
          <w:p w:rsidR="00D0386C" w:rsidRPr="00D0386C" w:rsidRDefault="00D0386C" w:rsidP="00D0386C">
            <w:pPr>
              <w:spacing w:after="120"/>
              <w:jc w:val="center"/>
              <w:rPr>
                <w:b/>
                <w:sz w:val="24"/>
                <w:szCs w:val="24"/>
              </w:rPr>
            </w:pPr>
          </w:p>
          <w:p w:rsidR="00D0386C" w:rsidRPr="00D0386C" w:rsidRDefault="00D0386C" w:rsidP="00D0386C">
            <w:pPr>
              <w:spacing w:after="120"/>
              <w:jc w:val="center"/>
              <w:rPr>
                <w:b/>
                <w:sz w:val="24"/>
                <w:szCs w:val="24"/>
              </w:rPr>
            </w:pPr>
            <w:r w:rsidRPr="00D0386C">
              <w:rPr>
                <w:b/>
                <w:sz w:val="24"/>
                <w:szCs w:val="24"/>
              </w:rPr>
              <w:t>punti  25</w:t>
            </w:r>
          </w:p>
        </w:tc>
      </w:tr>
      <w:tr w:rsidR="00D0386C" w:rsidRPr="00D0386C" w:rsidTr="002D347F">
        <w:trPr>
          <w:trHeight w:val="950"/>
        </w:trPr>
        <w:tc>
          <w:tcPr>
            <w:tcW w:w="4857" w:type="dxa"/>
          </w:tcPr>
          <w:p w:rsidR="00D0386C" w:rsidRPr="00D0386C" w:rsidRDefault="00D0386C" w:rsidP="00D0386C">
            <w:pPr>
              <w:numPr>
                <w:ilvl w:val="0"/>
                <w:numId w:val="42"/>
              </w:numPr>
              <w:spacing w:before="120" w:after="120" w:line="300" w:lineRule="atLeast"/>
              <w:jc w:val="both"/>
              <w:rPr>
                <w:sz w:val="26"/>
                <w:szCs w:val="24"/>
              </w:rPr>
            </w:pPr>
            <w:r w:rsidRPr="00D0386C">
              <w:rPr>
                <w:sz w:val="24"/>
                <w:szCs w:val="24"/>
              </w:rPr>
              <w:t xml:space="preserve">l’elenco dei servizi e dichiarazione dei volumi d’affari che possono ricondursi ai punti 2) e 3) della “Qualità del servizio” </w:t>
            </w:r>
            <w:r w:rsidRPr="00525860">
              <w:rPr>
                <w:i/>
                <w:sz w:val="24"/>
                <w:szCs w:val="24"/>
              </w:rPr>
              <w:t>(pagina 8 del Disciplinare di Gara)</w:t>
            </w:r>
          </w:p>
        </w:tc>
        <w:tc>
          <w:tcPr>
            <w:tcW w:w="3084" w:type="dxa"/>
          </w:tcPr>
          <w:p w:rsidR="00D0386C" w:rsidRPr="00D0386C" w:rsidRDefault="00D0386C" w:rsidP="00D0386C">
            <w:pPr>
              <w:spacing w:after="120"/>
              <w:jc w:val="center"/>
              <w:rPr>
                <w:b/>
                <w:sz w:val="24"/>
                <w:szCs w:val="24"/>
              </w:rPr>
            </w:pPr>
          </w:p>
          <w:p w:rsidR="00D0386C" w:rsidRPr="00D0386C" w:rsidRDefault="00D0386C" w:rsidP="00D0386C">
            <w:pPr>
              <w:spacing w:after="120"/>
              <w:jc w:val="center"/>
              <w:rPr>
                <w:b/>
                <w:sz w:val="24"/>
                <w:szCs w:val="24"/>
              </w:rPr>
            </w:pPr>
            <w:r w:rsidRPr="00D0386C">
              <w:rPr>
                <w:b/>
                <w:sz w:val="24"/>
                <w:szCs w:val="24"/>
              </w:rPr>
              <w:t>punti 25</w:t>
            </w:r>
          </w:p>
        </w:tc>
      </w:tr>
      <w:tr w:rsidR="00D0386C" w:rsidRPr="00D0386C" w:rsidTr="002D347F">
        <w:tc>
          <w:tcPr>
            <w:tcW w:w="4857" w:type="dxa"/>
          </w:tcPr>
          <w:p w:rsidR="00D0386C" w:rsidRPr="00D0386C" w:rsidRDefault="00D0386C" w:rsidP="00D0386C">
            <w:pPr>
              <w:numPr>
                <w:ilvl w:val="0"/>
                <w:numId w:val="42"/>
              </w:numPr>
              <w:spacing w:after="120"/>
              <w:jc w:val="both"/>
              <w:rPr>
                <w:sz w:val="24"/>
                <w:szCs w:val="24"/>
              </w:rPr>
            </w:pPr>
            <w:r w:rsidRPr="00D0386C">
              <w:rPr>
                <w:sz w:val="24"/>
                <w:szCs w:val="24"/>
              </w:rPr>
              <w:lastRenderedPageBreak/>
              <w:t xml:space="preserve">Programma di sviluppo che abbia come riferimento l’attività di Fondazione Arena ed ogni altro elemento utile che si intenda fornire, con riferimento a tutti i possibili investimenti e alla promozione in grado di incrementare il volume delle vendite e carattere della gestione del servizio, da valutarsi in base al punto 4) della “Qualità del servizio” </w:t>
            </w:r>
            <w:r w:rsidRPr="00525860">
              <w:rPr>
                <w:i/>
                <w:sz w:val="24"/>
                <w:szCs w:val="24"/>
              </w:rPr>
              <w:t>(pagina 9 del Disciplinare di Gara)</w:t>
            </w:r>
          </w:p>
        </w:tc>
        <w:tc>
          <w:tcPr>
            <w:tcW w:w="3084" w:type="dxa"/>
          </w:tcPr>
          <w:p w:rsidR="00D0386C" w:rsidRPr="00D0386C" w:rsidRDefault="00D0386C" w:rsidP="00D0386C">
            <w:pPr>
              <w:spacing w:after="120"/>
              <w:ind w:left="720"/>
              <w:jc w:val="center"/>
              <w:rPr>
                <w:b/>
                <w:sz w:val="24"/>
                <w:szCs w:val="24"/>
              </w:rPr>
            </w:pPr>
          </w:p>
          <w:p w:rsidR="00D0386C" w:rsidRPr="00D0386C" w:rsidRDefault="00D0386C" w:rsidP="00D0386C">
            <w:pPr>
              <w:spacing w:after="120"/>
              <w:jc w:val="center"/>
              <w:rPr>
                <w:b/>
                <w:sz w:val="24"/>
                <w:szCs w:val="24"/>
              </w:rPr>
            </w:pPr>
            <w:r w:rsidRPr="00D0386C">
              <w:rPr>
                <w:b/>
                <w:sz w:val="24"/>
                <w:szCs w:val="24"/>
              </w:rPr>
              <w:t>punti 20</w:t>
            </w:r>
          </w:p>
          <w:p w:rsidR="00D0386C" w:rsidRPr="00D0386C" w:rsidRDefault="00D0386C" w:rsidP="00D0386C">
            <w:pPr>
              <w:spacing w:after="120"/>
              <w:jc w:val="both"/>
              <w:rPr>
                <w:b/>
                <w:sz w:val="24"/>
                <w:szCs w:val="24"/>
              </w:rPr>
            </w:pPr>
          </w:p>
        </w:tc>
      </w:tr>
      <w:tr w:rsidR="00D0386C" w:rsidRPr="00D0386C" w:rsidTr="002D347F">
        <w:tc>
          <w:tcPr>
            <w:tcW w:w="4857" w:type="dxa"/>
          </w:tcPr>
          <w:p w:rsidR="00D0386C" w:rsidRPr="00D0386C" w:rsidRDefault="00D0386C" w:rsidP="00D0386C">
            <w:pPr>
              <w:spacing w:after="120"/>
              <w:jc w:val="both"/>
              <w:rPr>
                <w:sz w:val="24"/>
                <w:szCs w:val="24"/>
              </w:rPr>
            </w:pPr>
          </w:p>
        </w:tc>
        <w:tc>
          <w:tcPr>
            <w:tcW w:w="3084" w:type="dxa"/>
          </w:tcPr>
          <w:p w:rsidR="00D0386C" w:rsidRPr="00D0386C" w:rsidRDefault="00D0386C" w:rsidP="00D0386C">
            <w:pPr>
              <w:spacing w:after="120"/>
              <w:jc w:val="center"/>
              <w:rPr>
                <w:b/>
                <w:sz w:val="24"/>
                <w:szCs w:val="24"/>
              </w:rPr>
            </w:pPr>
            <w:r w:rsidRPr="00D0386C">
              <w:rPr>
                <w:b/>
                <w:sz w:val="24"/>
                <w:szCs w:val="24"/>
              </w:rPr>
              <w:t>Totale: punti 70/100</w:t>
            </w:r>
          </w:p>
        </w:tc>
      </w:tr>
    </w:tbl>
    <w:p w:rsidR="00D0386C" w:rsidRPr="00D0386C" w:rsidRDefault="00D0386C" w:rsidP="00EE4474">
      <w:pPr>
        <w:spacing w:after="0" w:line="240" w:lineRule="auto"/>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ab/>
      </w:r>
    </w:p>
    <w:p w:rsidR="00D0386C" w:rsidRPr="00D0386C" w:rsidRDefault="00D0386C" w:rsidP="00EE4474">
      <w:pPr>
        <w:spacing w:after="0" w:line="240" w:lineRule="auto"/>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ab/>
      </w:r>
      <w:r w:rsidRPr="00D0386C">
        <w:rPr>
          <w:rFonts w:ascii="Times New Roman" w:eastAsia="Times New Roman" w:hAnsi="Times New Roman" w:cs="Times New Roman"/>
          <w:sz w:val="24"/>
          <w:szCs w:val="24"/>
          <w:lang w:eastAsia="it-IT"/>
        </w:rPr>
        <w:tab/>
      </w:r>
      <w:r w:rsidRPr="00D0386C">
        <w:rPr>
          <w:rFonts w:ascii="Times New Roman" w:eastAsia="Times New Roman" w:hAnsi="Times New Roman" w:cs="Times New Roman"/>
          <w:sz w:val="24"/>
          <w:szCs w:val="24"/>
          <w:lang w:eastAsia="it-IT"/>
        </w:rPr>
        <w:tab/>
      </w:r>
      <w:r w:rsidRPr="00D0386C">
        <w:rPr>
          <w:rFonts w:ascii="Times New Roman" w:eastAsia="Times New Roman" w:hAnsi="Times New Roman" w:cs="Times New Roman"/>
          <w:sz w:val="24"/>
          <w:szCs w:val="24"/>
          <w:lang w:eastAsia="it-IT"/>
        </w:rPr>
        <w:tab/>
      </w:r>
      <w:r w:rsidRPr="00D0386C">
        <w:rPr>
          <w:rFonts w:ascii="Times New Roman" w:eastAsia="Times New Roman" w:hAnsi="Times New Roman" w:cs="Times New Roman"/>
          <w:sz w:val="24"/>
          <w:szCs w:val="24"/>
          <w:lang w:eastAsia="it-IT"/>
        </w:rPr>
        <w:tab/>
      </w:r>
      <w:r w:rsidRPr="00D0386C">
        <w:rPr>
          <w:rFonts w:ascii="Times New Roman" w:eastAsia="Times New Roman" w:hAnsi="Times New Roman" w:cs="Times New Roman"/>
          <w:sz w:val="24"/>
          <w:szCs w:val="24"/>
          <w:lang w:eastAsia="it-IT"/>
        </w:rPr>
        <w:tab/>
        <w:t xml:space="preserve">                                                                                                                                                                                                                                                                                                                                                                                                                                                                                                                                                                                                                            </w:t>
      </w:r>
    </w:p>
    <w:p w:rsidR="00D0386C" w:rsidRPr="00D0386C" w:rsidRDefault="00D0386C" w:rsidP="00D0386C">
      <w:pPr>
        <w:spacing w:after="0" w:line="240" w:lineRule="auto"/>
        <w:ind w:left="284"/>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 punteggi verranno attribuiti per ciascuna offerta, secondo la seguente formula:</w:t>
      </w:r>
    </w:p>
    <w:p w:rsidR="00D0386C" w:rsidRPr="00D0386C" w:rsidRDefault="00D0386C" w:rsidP="00D0386C">
      <w:pPr>
        <w:spacing w:after="0" w:line="240" w:lineRule="auto"/>
        <w:ind w:left="284"/>
        <w:rPr>
          <w:rFonts w:ascii="Times New Roman" w:eastAsia="Times New Roman" w:hAnsi="Times New Roman" w:cs="Times New Roman"/>
          <w:b/>
          <w:sz w:val="24"/>
          <w:szCs w:val="24"/>
          <w:lang w:eastAsia="it-IT"/>
        </w:rPr>
      </w:pPr>
      <w:proofErr w:type="spellStart"/>
      <w:r w:rsidRPr="00D0386C">
        <w:rPr>
          <w:rFonts w:ascii="Times New Roman" w:eastAsia="Times New Roman" w:hAnsi="Times New Roman" w:cs="Times New Roman"/>
          <w:b/>
          <w:sz w:val="24"/>
          <w:szCs w:val="24"/>
          <w:lang w:eastAsia="it-IT"/>
        </w:rPr>
        <w:t>Pi</w:t>
      </w:r>
      <w:proofErr w:type="spellEnd"/>
      <w:r w:rsidRPr="00D0386C">
        <w:rPr>
          <w:rFonts w:ascii="Times New Roman" w:eastAsia="Times New Roman" w:hAnsi="Times New Roman" w:cs="Times New Roman"/>
          <w:b/>
          <w:sz w:val="24"/>
          <w:szCs w:val="24"/>
          <w:lang w:eastAsia="it-IT"/>
        </w:rPr>
        <w:t>=Ai*</w:t>
      </w:r>
      <w:proofErr w:type="spellStart"/>
      <w:r w:rsidRPr="00D0386C">
        <w:rPr>
          <w:rFonts w:ascii="Times New Roman" w:eastAsia="Times New Roman" w:hAnsi="Times New Roman" w:cs="Times New Roman"/>
          <w:b/>
          <w:sz w:val="24"/>
          <w:szCs w:val="24"/>
          <w:lang w:eastAsia="it-IT"/>
        </w:rPr>
        <w:t>Pa+Bi</w:t>
      </w:r>
      <w:proofErr w:type="spellEnd"/>
      <w:r w:rsidRPr="00D0386C">
        <w:rPr>
          <w:rFonts w:ascii="Times New Roman" w:eastAsia="Times New Roman" w:hAnsi="Times New Roman" w:cs="Times New Roman"/>
          <w:b/>
          <w:sz w:val="24"/>
          <w:szCs w:val="24"/>
          <w:lang w:eastAsia="it-IT"/>
        </w:rPr>
        <w:t>*</w:t>
      </w:r>
      <w:proofErr w:type="spellStart"/>
      <w:r w:rsidRPr="00D0386C">
        <w:rPr>
          <w:rFonts w:ascii="Times New Roman" w:eastAsia="Times New Roman" w:hAnsi="Times New Roman" w:cs="Times New Roman"/>
          <w:b/>
          <w:sz w:val="24"/>
          <w:szCs w:val="24"/>
          <w:lang w:eastAsia="it-IT"/>
        </w:rPr>
        <w:t>Pb+Ci</w:t>
      </w:r>
      <w:proofErr w:type="spellEnd"/>
      <w:r w:rsidRPr="00D0386C">
        <w:rPr>
          <w:rFonts w:ascii="Times New Roman" w:eastAsia="Times New Roman" w:hAnsi="Times New Roman" w:cs="Times New Roman"/>
          <w:b/>
          <w:sz w:val="24"/>
          <w:szCs w:val="24"/>
          <w:lang w:eastAsia="it-IT"/>
        </w:rPr>
        <w:t>*Pc</w:t>
      </w:r>
    </w:p>
    <w:p w:rsidR="00D0386C" w:rsidRPr="00D0386C" w:rsidRDefault="00D0386C" w:rsidP="00D0386C">
      <w:pPr>
        <w:spacing w:after="0" w:line="240" w:lineRule="auto"/>
        <w:ind w:left="284"/>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dove:</w:t>
      </w:r>
    </w:p>
    <w:p w:rsidR="00D0386C" w:rsidRPr="00D0386C" w:rsidRDefault="00D0386C" w:rsidP="00D0386C">
      <w:pPr>
        <w:numPr>
          <w:ilvl w:val="0"/>
          <w:numId w:val="38"/>
        </w:numPr>
        <w:spacing w:after="0" w:line="240" w:lineRule="auto"/>
        <w:rPr>
          <w:rFonts w:ascii="Times New Roman" w:eastAsia="Times New Roman" w:hAnsi="Times New Roman" w:cs="Times New Roman"/>
          <w:sz w:val="24"/>
          <w:szCs w:val="24"/>
          <w:lang w:eastAsia="it-IT"/>
        </w:rPr>
      </w:pPr>
      <w:proofErr w:type="spellStart"/>
      <w:r w:rsidRPr="00D0386C">
        <w:rPr>
          <w:rFonts w:ascii="Times New Roman" w:eastAsia="Times New Roman" w:hAnsi="Times New Roman" w:cs="Times New Roman"/>
          <w:sz w:val="24"/>
          <w:szCs w:val="24"/>
          <w:lang w:eastAsia="it-IT"/>
        </w:rPr>
        <w:t>Pi</w:t>
      </w:r>
      <w:proofErr w:type="spellEnd"/>
      <w:r w:rsidRPr="00D0386C">
        <w:rPr>
          <w:rFonts w:ascii="Times New Roman" w:eastAsia="Times New Roman" w:hAnsi="Times New Roman" w:cs="Times New Roman"/>
          <w:sz w:val="24"/>
          <w:szCs w:val="24"/>
          <w:lang w:eastAsia="it-IT"/>
        </w:rPr>
        <w:t xml:space="preserve"> è il punteggio totale attribuito al concorrente esaminato (i esimo)</w:t>
      </w:r>
    </w:p>
    <w:p w:rsidR="00D0386C" w:rsidRPr="00D0386C" w:rsidRDefault="00D0386C" w:rsidP="00D0386C">
      <w:pPr>
        <w:numPr>
          <w:ilvl w:val="0"/>
          <w:numId w:val="38"/>
        </w:numPr>
        <w:spacing w:after="0" w:line="240" w:lineRule="auto"/>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Ai Bi Ci  sono i coefficienti compresi tra 0 e 1, attribuiti al concorrente esaminato (i esimo)</w:t>
      </w:r>
    </w:p>
    <w:p w:rsidR="00D0386C" w:rsidRPr="00D0386C" w:rsidRDefault="00D0386C" w:rsidP="00D0386C">
      <w:pPr>
        <w:numPr>
          <w:ilvl w:val="0"/>
          <w:numId w:val="38"/>
        </w:numPr>
        <w:spacing w:after="0" w:line="240" w:lineRule="auto"/>
        <w:rPr>
          <w:rFonts w:ascii="Times New Roman" w:eastAsia="Times New Roman" w:hAnsi="Times New Roman" w:cs="Times New Roman"/>
          <w:sz w:val="24"/>
          <w:szCs w:val="24"/>
          <w:lang w:eastAsia="it-IT"/>
        </w:rPr>
      </w:pPr>
      <w:proofErr w:type="spellStart"/>
      <w:r w:rsidRPr="00D0386C">
        <w:rPr>
          <w:rFonts w:ascii="Times New Roman" w:eastAsia="Times New Roman" w:hAnsi="Times New Roman" w:cs="Times New Roman"/>
          <w:sz w:val="24"/>
          <w:szCs w:val="24"/>
          <w:lang w:eastAsia="it-IT"/>
        </w:rPr>
        <w:t>Pa</w:t>
      </w:r>
      <w:proofErr w:type="spellEnd"/>
      <w:r w:rsidRPr="00D0386C">
        <w:rPr>
          <w:rFonts w:ascii="Times New Roman" w:eastAsia="Times New Roman" w:hAnsi="Times New Roman" w:cs="Times New Roman"/>
          <w:sz w:val="24"/>
          <w:szCs w:val="24"/>
          <w:lang w:eastAsia="it-IT"/>
        </w:rPr>
        <w:t xml:space="preserve"> Pb Pc  sono i fattori  ponderali espressi nelle </w:t>
      </w:r>
      <w:proofErr w:type="spellStart"/>
      <w:r w:rsidRPr="00D0386C">
        <w:rPr>
          <w:rFonts w:ascii="Times New Roman" w:eastAsia="Times New Roman" w:hAnsi="Times New Roman" w:cs="Times New Roman"/>
          <w:sz w:val="24"/>
          <w:szCs w:val="24"/>
          <w:lang w:eastAsia="it-IT"/>
        </w:rPr>
        <w:t>lett</w:t>
      </w:r>
      <w:proofErr w:type="spellEnd"/>
      <w:r w:rsidRPr="00D0386C">
        <w:rPr>
          <w:rFonts w:ascii="Times New Roman" w:eastAsia="Times New Roman" w:hAnsi="Times New Roman" w:cs="Times New Roman"/>
          <w:sz w:val="24"/>
          <w:szCs w:val="24"/>
          <w:lang w:eastAsia="it-IT"/>
        </w:rPr>
        <w:t xml:space="preserve">. a), b), c),  sopra citate. </w:t>
      </w:r>
    </w:p>
    <w:p w:rsidR="00D0386C" w:rsidRPr="00D0386C" w:rsidRDefault="00D0386C" w:rsidP="00D0386C">
      <w:pPr>
        <w:spacing w:after="0" w:line="240" w:lineRule="auto"/>
        <w:ind w:left="720"/>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left="284"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 coefficienti sono determinati mediante attribuzione discrezionale di un unico valore per ciascun requisito e per ciascuna offerta, attribuito unitariamente dalla Commissione Giudicatrice nel suo complesso.</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left="284" w:right="-91"/>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sz w:val="24"/>
          <w:szCs w:val="24"/>
          <w:lang w:eastAsia="it-IT"/>
        </w:rPr>
        <w:t xml:space="preserve">Saranno ammesse alle operazioni successive e all’apertura delle offerte economiche, le ditte che avranno conseguito un </w:t>
      </w:r>
      <w:r w:rsidRPr="00D0386C">
        <w:rPr>
          <w:rFonts w:ascii="Times New Roman" w:eastAsia="Times New Roman" w:hAnsi="Times New Roman" w:cs="Times New Roman"/>
          <w:b/>
          <w:sz w:val="24"/>
          <w:szCs w:val="24"/>
          <w:lang w:eastAsia="it-IT"/>
        </w:rPr>
        <w:t>punteggio di qualità non inferiore a punti 42</w:t>
      </w:r>
      <w:r w:rsidRPr="00D0386C">
        <w:rPr>
          <w:rFonts w:ascii="Times New Roman" w:eastAsia="Times New Roman" w:hAnsi="Times New Roman" w:cs="Times New Roman"/>
          <w:sz w:val="24"/>
          <w:szCs w:val="24"/>
          <w:lang w:eastAsia="it-IT"/>
        </w:rPr>
        <w:t>.</w:t>
      </w:r>
    </w:p>
    <w:p w:rsidR="00D0386C" w:rsidRPr="00D0386C" w:rsidRDefault="00D0386C" w:rsidP="00D0386C">
      <w:pPr>
        <w:spacing w:after="0" w:line="240" w:lineRule="auto"/>
        <w:ind w:left="284" w:right="-91"/>
        <w:jc w:val="both"/>
        <w:rPr>
          <w:rFonts w:ascii="Times New Roman" w:eastAsia="Times New Roman" w:hAnsi="Times New Roman" w:cs="Times New Roman"/>
          <w:b/>
          <w:sz w:val="24"/>
          <w:szCs w:val="24"/>
          <w:lang w:eastAsia="it-IT"/>
        </w:rPr>
      </w:pPr>
    </w:p>
    <w:p w:rsidR="00D0386C" w:rsidRPr="00D0386C" w:rsidRDefault="00D0386C" w:rsidP="00D0386C">
      <w:pPr>
        <w:spacing w:after="0" w:line="240" w:lineRule="auto"/>
        <w:ind w:left="284"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Successivamente alla verifica del raggiungimento della soglia di </w:t>
      </w:r>
      <w:r w:rsidRPr="00D0386C">
        <w:rPr>
          <w:rFonts w:ascii="Times New Roman" w:eastAsia="Times New Roman" w:hAnsi="Times New Roman" w:cs="Times New Roman"/>
          <w:b/>
          <w:sz w:val="24"/>
          <w:szCs w:val="24"/>
          <w:lang w:eastAsia="it-IT"/>
        </w:rPr>
        <w:t xml:space="preserve">punteggio minimo di 42 punti, </w:t>
      </w:r>
      <w:r w:rsidRPr="00D0386C">
        <w:rPr>
          <w:rFonts w:ascii="Times New Roman" w:eastAsia="Times New Roman" w:hAnsi="Times New Roman" w:cs="Times New Roman"/>
          <w:sz w:val="24"/>
          <w:szCs w:val="24"/>
          <w:lang w:eastAsia="it-IT"/>
        </w:rPr>
        <w:t xml:space="preserve">al concorrente che avrà ottenuto il maggior punteggio derivante dalla somma dei punteggi assegnati in base alla formula sopra indicata, verranno attribuiti </w:t>
      </w:r>
      <w:r w:rsidRPr="00D0386C">
        <w:rPr>
          <w:rFonts w:ascii="Times New Roman" w:eastAsia="Times New Roman" w:hAnsi="Times New Roman" w:cs="Times New Roman"/>
          <w:sz w:val="24"/>
          <w:szCs w:val="24"/>
          <w:u w:val="single"/>
          <w:lang w:eastAsia="it-IT"/>
        </w:rPr>
        <w:t>70 punti</w:t>
      </w:r>
      <w:r w:rsidRPr="00D0386C">
        <w:rPr>
          <w:rFonts w:ascii="Times New Roman" w:eastAsia="Times New Roman" w:hAnsi="Times New Roman" w:cs="Times New Roman"/>
          <w:sz w:val="24"/>
          <w:szCs w:val="24"/>
          <w:lang w:eastAsia="it-IT"/>
        </w:rPr>
        <w:t>. Alle altre offerte verranno assegnati punti proporzionalmente decrescenti secondo la formula:</w:t>
      </w:r>
    </w:p>
    <w:p w:rsidR="00D0386C" w:rsidRPr="00D0386C" w:rsidRDefault="00D0386C" w:rsidP="00D0386C">
      <w:pPr>
        <w:spacing w:after="0" w:line="240" w:lineRule="auto"/>
        <w:ind w:left="284" w:right="-91"/>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 xml:space="preserve">70* </w:t>
      </w:r>
      <w:proofErr w:type="spellStart"/>
      <w:r w:rsidRPr="00D0386C">
        <w:rPr>
          <w:rFonts w:ascii="Times New Roman" w:eastAsia="Times New Roman" w:hAnsi="Times New Roman" w:cs="Times New Roman"/>
          <w:b/>
          <w:sz w:val="24"/>
          <w:szCs w:val="24"/>
          <w:lang w:eastAsia="it-IT"/>
        </w:rPr>
        <w:t>Pi</w:t>
      </w:r>
      <w:proofErr w:type="spellEnd"/>
      <w:r w:rsidRPr="00D0386C">
        <w:rPr>
          <w:rFonts w:ascii="Times New Roman" w:eastAsia="Times New Roman" w:hAnsi="Times New Roman" w:cs="Times New Roman"/>
          <w:b/>
          <w:sz w:val="24"/>
          <w:szCs w:val="24"/>
          <w:lang w:eastAsia="it-IT"/>
        </w:rPr>
        <w:t>/MP</w:t>
      </w:r>
    </w:p>
    <w:p w:rsidR="00D0386C" w:rsidRPr="00D0386C" w:rsidRDefault="00D0386C" w:rsidP="00D0386C">
      <w:pPr>
        <w:spacing w:after="0" w:line="240" w:lineRule="auto"/>
        <w:ind w:left="284"/>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dove:</w:t>
      </w:r>
    </w:p>
    <w:p w:rsidR="00D0386C" w:rsidRPr="00D0386C" w:rsidRDefault="00D0386C" w:rsidP="00D0386C">
      <w:pPr>
        <w:spacing w:after="0" w:line="240" w:lineRule="auto"/>
        <w:ind w:left="284" w:right="-91"/>
        <w:jc w:val="both"/>
        <w:rPr>
          <w:rFonts w:ascii="Times New Roman" w:eastAsia="Times New Roman" w:hAnsi="Times New Roman" w:cs="Times New Roman"/>
          <w:sz w:val="24"/>
          <w:szCs w:val="24"/>
          <w:lang w:eastAsia="it-IT"/>
        </w:rPr>
      </w:pPr>
      <w:proofErr w:type="spellStart"/>
      <w:r w:rsidRPr="00D0386C">
        <w:rPr>
          <w:rFonts w:ascii="Times New Roman" w:eastAsia="Times New Roman" w:hAnsi="Times New Roman" w:cs="Times New Roman"/>
          <w:sz w:val="24"/>
          <w:szCs w:val="24"/>
          <w:lang w:eastAsia="it-IT"/>
        </w:rPr>
        <w:t>Pi</w:t>
      </w:r>
      <w:proofErr w:type="spellEnd"/>
      <w:r w:rsidRPr="00D0386C">
        <w:rPr>
          <w:rFonts w:ascii="Times New Roman" w:eastAsia="Times New Roman" w:hAnsi="Times New Roman" w:cs="Times New Roman"/>
          <w:sz w:val="24"/>
          <w:szCs w:val="24"/>
          <w:lang w:eastAsia="it-IT"/>
        </w:rPr>
        <w:t xml:space="preserve"> =  punteggio assegnato all’offerta i</w:t>
      </w:r>
    </w:p>
    <w:p w:rsidR="00D0386C" w:rsidRPr="00D0386C" w:rsidRDefault="00D0386C" w:rsidP="00D0386C">
      <w:pPr>
        <w:spacing w:after="0" w:line="240" w:lineRule="auto"/>
        <w:ind w:left="284"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MP =  miglior punteggio tecnico (la più alta valutazione)</w:t>
      </w:r>
    </w:p>
    <w:p w:rsid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EE4474" w:rsidRDefault="00EE4474" w:rsidP="00D0386C">
      <w:pPr>
        <w:spacing w:after="0" w:line="240" w:lineRule="auto"/>
        <w:ind w:right="-91"/>
        <w:jc w:val="both"/>
        <w:rPr>
          <w:rFonts w:ascii="Times New Roman" w:eastAsia="Times New Roman" w:hAnsi="Times New Roman" w:cs="Times New Roman"/>
          <w:sz w:val="24"/>
          <w:szCs w:val="24"/>
          <w:lang w:eastAsia="it-IT"/>
        </w:rPr>
      </w:pPr>
    </w:p>
    <w:p w:rsidR="00EE4474" w:rsidRPr="00D0386C" w:rsidRDefault="00EE4474"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B)</w:t>
      </w:r>
      <w:r w:rsidRPr="00D0386C">
        <w:rPr>
          <w:rFonts w:ascii="Times New Roman" w:eastAsia="Times New Roman" w:hAnsi="Times New Roman" w:cs="Times New Roman"/>
          <w:sz w:val="24"/>
          <w:szCs w:val="24"/>
          <w:lang w:eastAsia="it-IT"/>
        </w:rPr>
        <w:t xml:space="preserve"> DETERMINAZIONE DEL PUNTEGGIO RELATIVO AL COSTO DEL SERVIZIO </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5495"/>
        <w:gridCol w:w="3150"/>
      </w:tblGrid>
      <w:tr w:rsidR="00D0386C" w:rsidRPr="00D0386C" w:rsidTr="002D347F">
        <w:tc>
          <w:tcPr>
            <w:tcW w:w="5495" w:type="dxa"/>
          </w:tcPr>
          <w:p w:rsidR="00D0386C" w:rsidRPr="00D0386C" w:rsidRDefault="00D0386C" w:rsidP="00D0386C">
            <w:pPr>
              <w:ind w:right="-91"/>
              <w:jc w:val="center"/>
              <w:rPr>
                <w:sz w:val="24"/>
                <w:szCs w:val="24"/>
              </w:rPr>
            </w:pPr>
            <w:r w:rsidRPr="00D0386C">
              <w:rPr>
                <w:b/>
                <w:sz w:val="24"/>
                <w:szCs w:val="24"/>
              </w:rPr>
              <w:t>Elementi di valutazione</w:t>
            </w:r>
          </w:p>
        </w:tc>
        <w:tc>
          <w:tcPr>
            <w:tcW w:w="3150" w:type="dxa"/>
          </w:tcPr>
          <w:p w:rsidR="00D0386C" w:rsidRPr="00D0386C" w:rsidRDefault="00D0386C" w:rsidP="00D0386C">
            <w:pPr>
              <w:ind w:right="-91"/>
              <w:jc w:val="center"/>
              <w:rPr>
                <w:sz w:val="24"/>
                <w:szCs w:val="24"/>
              </w:rPr>
            </w:pPr>
            <w:r w:rsidRPr="00D0386C">
              <w:rPr>
                <w:b/>
                <w:sz w:val="24"/>
                <w:szCs w:val="24"/>
              </w:rPr>
              <w:t>Punteggio massimo</w:t>
            </w:r>
          </w:p>
        </w:tc>
      </w:tr>
      <w:tr w:rsidR="00D0386C" w:rsidRPr="00D0386C" w:rsidTr="002D347F">
        <w:tc>
          <w:tcPr>
            <w:tcW w:w="5495" w:type="dxa"/>
          </w:tcPr>
          <w:p w:rsidR="00D0386C" w:rsidRPr="00D0386C" w:rsidRDefault="00D0386C" w:rsidP="00D0386C">
            <w:pPr>
              <w:ind w:right="-91"/>
              <w:rPr>
                <w:sz w:val="24"/>
                <w:szCs w:val="24"/>
              </w:rPr>
            </w:pPr>
            <w:r w:rsidRPr="00D0386C">
              <w:rPr>
                <w:sz w:val="24"/>
                <w:szCs w:val="24"/>
              </w:rPr>
              <w:t xml:space="preserve">Valore al rialzo, rispetto al minimo garantito annuale di € 200.000,00 </w:t>
            </w:r>
          </w:p>
        </w:tc>
        <w:tc>
          <w:tcPr>
            <w:tcW w:w="3150" w:type="dxa"/>
          </w:tcPr>
          <w:p w:rsidR="00D0386C" w:rsidRPr="00D0386C" w:rsidRDefault="00D0386C" w:rsidP="00D0386C">
            <w:pPr>
              <w:ind w:right="-91"/>
              <w:jc w:val="center"/>
              <w:rPr>
                <w:b/>
                <w:sz w:val="24"/>
                <w:szCs w:val="24"/>
              </w:rPr>
            </w:pPr>
          </w:p>
          <w:p w:rsidR="00D0386C" w:rsidRPr="00D0386C" w:rsidRDefault="00D0386C" w:rsidP="00D0386C">
            <w:pPr>
              <w:ind w:right="-91"/>
              <w:jc w:val="center"/>
              <w:rPr>
                <w:b/>
                <w:sz w:val="24"/>
                <w:szCs w:val="24"/>
              </w:rPr>
            </w:pPr>
            <w:r w:rsidRPr="00D0386C">
              <w:rPr>
                <w:b/>
                <w:sz w:val="24"/>
                <w:szCs w:val="24"/>
              </w:rPr>
              <w:t>punti 30</w:t>
            </w:r>
          </w:p>
          <w:p w:rsidR="00D0386C" w:rsidRPr="00D0386C" w:rsidRDefault="00D0386C" w:rsidP="00D0386C">
            <w:pPr>
              <w:ind w:right="-91"/>
              <w:jc w:val="center"/>
              <w:rPr>
                <w:b/>
                <w:sz w:val="24"/>
                <w:szCs w:val="24"/>
              </w:rPr>
            </w:pPr>
          </w:p>
        </w:tc>
      </w:tr>
      <w:tr w:rsidR="00D0386C" w:rsidRPr="00D0386C" w:rsidTr="002D347F">
        <w:tc>
          <w:tcPr>
            <w:tcW w:w="5495" w:type="dxa"/>
          </w:tcPr>
          <w:p w:rsidR="00D0386C" w:rsidRPr="00D0386C" w:rsidRDefault="00D0386C" w:rsidP="00D0386C">
            <w:pPr>
              <w:ind w:right="-91"/>
              <w:jc w:val="center"/>
              <w:rPr>
                <w:sz w:val="24"/>
                <w:szCs w:val="24"/>
              </w:rPr>
            </w:pPr>
          </w:p>
        </w:tc>
        <w:tc>
          <w:tcPr>
            <w:tcW w:w="3150" w:type="dxa"/>
          </w:tcPr>
          <w:p w:rsidR="00D0386C" w:rsidRPr="00D0386C" w:rsidRDefault="00D0386C" w:rsidP="00D0386C">
            <w:pPr>
              <w:ind w:right="-91"/>
              <w:jc w:val="both"/>
              <w:rPr>
                <w:b/>
                <w:sz w:val="24"/>
                <w:szCs w:val="24"/>
              </w:rPr>
            </w:pPr>
            <w:r w:rsidRPr="00D0386C">
              <w:rPr>
                <w:b/>
                <w:sz w:val="24"/>
                <w:szCs w:val="24"/>
              </w:rPr>
              <w:t xml:space="preserve">    Totale:  punti 30/100</w:t>
            </w:r>
          </w:p>
        </w:tc>
      </w:tr>
    </w:tbl>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 Punteggi saranno attribuiti utilizzando, quale parametro idoneo, la seguente formula inversamente proporzionale:</w:t>
      </w:r>
    </w:p>
    <w:p w:rsidR="00D0386C" w:rsidRPr="00D0386C" w:rsidRDefault="00D0386C" w:rsidP="00D0386C">
      <w:pPr>
        <w:spacing w:after="0" w:line="240" w:lineRule="auto"/>
        <w:ind w:left="3600" w:right="-91"/>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b/>
          <w:sz w:val="24"/>
          <w:szCs w:val="24"/>
          <w:lang w:eastAsia="it-IT"/>
        </w:rPr>
        <w:tab/>
        <w:t xml:space="preserve">      </w:t>
      </w:r>
      <w:proofErr w:type="spellStart"/>
      <w:r w:rsidRPr="00D0386C">
        <w:rPr>
          <w:rFonts w:ascii="Times New Roman" w:eastAsia="Times New Roman" w:hAnsi="Times New Roman" w:cs="Times New Roman"/>
          <w:b/>
          <w:sz w:val="24"/>
          <w:szCs w:val="24"/>
          <w:lang w:eastAsia="it-IT"/>
        </w:rPr>
        <w:t>Ra</w:t>
      </w:r>
      <w:proofErr w:type="spellEnd"/>
      <w:r w:rsidRPr="00D0386C">
        <w:rPr>
          <w:rFonts w:ascii="Times New Roman" w:eastAsia="Times New Roman" w:hAnsi="Times New Roman" w:cs="Times New Roman"/>
          <w:b/>
          <w:sz w:val="24"/>
          <w:szCs w:val="24"/>
          <w:lang w:eastAsia="it-IT"/>
        </w:rPr>
        <w:t xml:space="preserve">           </w:t>
      </w:r>
    </w:p>
    <w:p w:rsidR="00D0386C" w:rsidRPr="00D0386C" w:rsidRDefault="00D0386C" w:rsidP="00D0386C">
      <w:pPr>
        <w:spacing w:after="0" w:line="240" w:lineRule="auto"/>
        <w:ind w:left="3600" w:right="-91"/>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 xml:space="preserve">      Vai =  ----------</w:t>
      </w:r>
    </w:p>
    <w:p w:rsidR="00D0386C" w:rsidRPr="00D0386C" w:rsidRDefault="00D0386C" w:rsidP="00D0386C">
      <w:pPr>
        <w:spacing w:after="0" w:line="240" w:lineRule="auto"/>
        <w:ind w:right="-91"/>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ab/>
      </w:r>
      <w:r w:rsidRPr="00D0386C">
        <w:rPr>
          <w:rFonts w:ascii="Times New Roman" w:eastAsia="Times New Roman" w:hAnsi="Times New Roman" w:cs="Times New Roman"/>
          <w:b/>
          <w:sz w:val="24"/>
          <w:szCs w:val="24"/>
          <w:lang w:eastAsia="it-IT"/>
        </w:rPr>
        <w:tab/>
      </w:r>
      <w:r w:rsidRPr="00D0386C">
        <w:rPr>
          <w:rFonts w:ascii="Times New Roman" w:eastAsia="Times New Roman" w:hAnsi="Times New Roman" w:cs="Times New Roman"/>
          <w:b/>
          <w:sz w:val="24"/>
          <w:szCs w:val="24"/>
          <w:lang w:eastAsia="it-IT"/>
        </w:rPr>
        <w:tab/>
        <w:t xml:space="preserve">      </w:t>
      </w:r>
      <w:r w:rsidRPr="00D0386C">
        <w:rPr>
          <w:rFonts w:ascii="Times New Roman" w:eastAsia="Times New Roman" w:hAnsi="Times New Roman" w:cs="Times New Roman"/>
          <w:b/>
          <w:sz w:val="24"/>
          <w:szCs w:val="24"/>
          <w:lang w:eastAsia="it-IT"/>
        </w:rPr>
        <w:tab/>
      </w:r>
      <w:r w:rsidRPr="00D0386C">
        <w:rPr>
          <w:rFonts w:ascii="Times New Roman" w:eastAsia="Times New Roman" w:hAnsi="Times New Roman" w:cs="Times New Roman"/>
          <w:b/>
          <w:sz w:val="24"/>
          <w:szCs w:val="24"/>
          <w:lang w:eastAsia="it-IT"/>
        </w:rPr>
        <w:tab/>
        <w:t xml:space="preserve">  </w:t>
      </w:r>
      <w:r w:rsidRPr="00D0386C">
        <w:rPr>
          <w:rFonts w:ascii="Times New Roman" w:eastAsia="Times New Roman" w:hAnsi="Times New Roman" w:cs="Times New Roman"/>
          <w:b/>
          <w:sz w:val="24"/>
          <w:szCs w:val="24"/>
          <w:lang w:eastAsia="it-IT"/>
        </w:rPr>
        <w:tab/>
        <w:t xml:space="preserve">      </w:t>
      </w:r>
      <w:proofErr w:type="spellStart"/>
      <w:r w:rsidRPr="00D0386C">
        <w:rPr>
          <w:rFonts w:ascii="Times New Roman" w:eastAsia="Times New Roman" w:hAnsi="Times New Roman" w:cs="Times New Roman"/>
          <w:b/>
          <w:sz w:val="24"/>
          <w:szCs w:val="24"/>
          <w:lang w:eastAsia="it-IT"/>
        </w:rPr>
        <w:t>Rmax</w:t>
      </w:r>
      <w:proofErr w:type="spellEnd"/>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84441A" w:rsidRDefault="0084441A"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lastRenderedPageBreak/>
        <w:t>dove:</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roofErr w:type="spellStart"/>
      <w:r w:rsidRPr="00D0386C">
        <w:rPr>
          <w:rFonts w:ascii="Times New Roman" w:eastAsia="Times New Roman" w:hAnsi="Times New Roman" w:cs="Times New Roman"/>
          <w:sz w:val="24"/>
          <w:szCs w:val="24"/>
          <w:lang w:eastAsia="it-IT"/>
        </w:rPr>
        <w:t>Ra</w:t>
      </w:r>
      <w:proofErr w:type="spellEnd"/>
      <w:r w:rsidRPr="00D0386C">
        <w:rPr>
          <w:rFonts w:ascii="Times New Roman" w:eastAsia="Times New Roman" w:hAnsi="Times New Roman" w:cs="Times New Roman"/>
          <w:sz w:val="24"/>
          <w:szCs w:val="24"/>
          <w:lang w:eastAsia="it-IT"/>
        </w:rPr>
        <w:t xml:space="preserve"> = Valore(rialzo) offerto dal concorrente a </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roofErr w:type="spellStart"/>
      <w:r w:rsidRPr="00D0386C">
        <w:rPr>
          <w:rFonts w:ascii="Times New Roman" w:eastAsia="Times New Roman" w:hAnsi="Times New Roman" w:cs="Times New Roman"/>
          <w:sz w:val="24"/>
          <w:szCs w:val="24"/>
          <w:lang w:eastAsia="it-IT"/>
        </w:rPr>
        <w:t>Rmax</w:t>
      </w:r>
      <w:proofErr w:type="spellEnd"/>
      <w:r w:rsidRPr="00D0386C">
        <w:rPr>
          <w:rFonts w:ascii="Times New Roman" w:eastAsia="Times New Roman" w:hAnsi="Times New Roman" w:cs="Times New Roman"/>
          <w:sz w:val="24"/>
          <w:szCs w:val="24"/>
          <w:lang w:eastAsia="it-IT"/>
        </w:rPr>
        <w:t xml:space="preserve"> = Valore(rialzo) dell’offerta più conveniente</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Vai = Coefficiente della prestazione dell’offerta(a) rispetto al requisito (i) variabile tra 0 e 1</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Vai, andrà moltiplicato per il punteggio massimo attribuibile</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spacing w:after="0" w:line="240" w:lineRule="auto"/>
        <w:ind w:right="-91"/>
        <w:jc w:val="both"/>
        <w:rPr>
          <w:rFonts w:ascii="Times New Roman" w:eastAsia="Times New Roman" w:hAnsi="Times New Roman" w:cs="Times New Roman"/>
          <w:sz w:val="24"/>
          <w:szCs w:val="24"/>
          <w:u w:val="single"/>
          <w:lang w:eastAsia="it-IT"/>
        </w:rPr>
      </w:pPr>
      <w:r w:rsidRPr="00D0386C">
        <w:rPr>
          <w:rFonts w:ascii="Times New Roman" w:eastAsia="Times New Roman" w:hAnsi="Times New Roman" w:cs="Times New Roman"/>
          <w:sz w:val="24"/>
          <w:szCs w:val="24"/>
          <w:u w:val="single"/>
          <w:lang w:eastAsia="it-IT"/>
        </w:rPr>
        <w:t xml:space="preserve">La </w:t>
      </w:r>
      <w:r w:rsidRPr="00D0386C">
        <w:rPr>
          <w:rFonts w:ascii="Times New Roman" w:eastAsia="Times New Roman" w:hAnsi="Times New Roman" w:cs="Times New Roman"/>
          <w:b/>
          <w:sz w:val="24"/>
          <w:szCs w:val="24"/>
          <w:u w:val="single"/>
          <w:lang w:eastAsia="it-IT"/>
        </w:rPr>
        <w:t>somma</w:t>
      </w:r>
      <w:r w:rsidRPr="00D0386C">
        <w:rPr>
          <w:rFonts w:ascii="Times New Roman" w:eastAsia="Times New Roman" w:hAnsi="Times New Roman" w:cs="Times New Roman"/>
          <w:sz w:val="24"/>
          <w:szCs w:val="24"/>
          <w:u w:val="single"/>
          <w:lang w:eastAsia="it-IT"/>
        </w:rPr>
        <w:t xml:space="preserve"> dei punteggi relativi alla qualità del servizio e al costo dello stesso determinerà la </w:t>
      </w:r>
      <w:r w:rsidRPr="00D0386C">
        <w:rPr>
          <w:rFonts w:ascii="Times New Roman" w:eastAsia="Times New Roman" w:hAnsi="Times New Roman" w:cs="Times New Roman"/>
          <w:b/>
          <w:sz w:val="24"/>
          <w:szCs w:val="24"/>
          <w:u w:val="single"/>
          <w:lang w:eastAsia="it-IT"/>
        </w:rPr>
        <w:t>graduatoria</w:t>
      </w:r>
      <w:r w:rsidRPr="00D0386C">
        <w:rPr>
          <w:rFonts w:ascii="Times New Roman" w:eastAsia="Times New Roman" w:hAnsi="Times New Roman" w:cs="Times New Roman"/>
          <w:sz w:val="24"/>
          <w:szCs w:val="24"/>
          <w:u w:val="single"/>
          <w:lang w:eastAsia="it-IT"/>
        </w:rPr>
        <w:t xml:space="preserve"> finale</w:t>
      </w:r>
      <w:r w:rsidRPr="00D0386C">
        <w:rPr>
          <w:rFonts w:ascii="Times New Roman" w:eastAsia="Times New Roman" w:hAnsi="Times New Roman" w:cs="Times New Roman"/>
          <w:sz w:val="24"/>
          <w:szCs w:val="24"/>
          <w:lang w:eastAsia="it-IT"/>
        </w:rPr>
        <w:t>.</w:t>
      </w:r>
    </w:p>
    <w:p w:rsidR="00D0386C" w:rsidRPr="00D0386C" w:rsidRDefault="00D0386C" w:rsidP="00D0386C">
      <w:pPr>
        <w:spacing w:after="0" w:line="240" w:lineRule="auto"/>
        <w:ind w:right="-91"/>
        <w:jc w:val="both"/>
        <w:rPr>
          <w:rFonts w:ascii="Times New Roman" w:eastAsia="Times New Roman" w:hAnsi="Times New Roman" w:cs="Times New Roman"/>
          <w:sz w:val="24"/>
          <w:szCs w:val="24"/>
          <w:lang w:eastAsia="it-IT"/>
        </w:rPr>
      </w:pPr>
    </w:p>
    <w:p w:rsidR="00D0386C" w:rsidRPr="00D0386C" w:rsidRDefault="00D0386C" w:rsidP="00D0386C">
      <w:pPr>
        <w:numPr>
          <w:ilvl w:val="1"/>
          <w:numId w:val="8"/>
        </w:numPr>
        <w:tabs>
          <w:tab w:val="num" w:pos="426"/>
        </w:tabs>
        <w:spacing w:after="0" w:line="240" w:lineRule="auto"/>
        <w:ind w:left="426" w:hanging="426"/>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ELEMENTI ESSENZIALI DEL CONTRATTO</w:t>
      </w:r>
    </w:p>
    <w:p w:rsidR="00D0386C" w:rsidRPr="00D0386C" w:rsidRDefault="00D0386C" w:rsidP="00D0386C">
      <w:pPr>
        <w:spacing w:after="0" w:line="240" w:lineRule="auto"/>
        <w:jc w:val="both"/>
        <w:rPr>
          <w:rFonts w:ascii="Times New Roman" w:eastAsia="Times New Roman" w:hAnsi="Times New Roman" w:cs="Times New Roman"/>
          <w:b/>
          <w:sz w:val="24"/>
          <w:szCs w:val="24"/>
          <w:lang w:eastAsia="it-IT"/>
        </w:rPr>
      </w:pPr>
    </w:p>
    <w:p w:rsidR="00D0386C" w:rsidRPr="00D0386C" w:rsidRDefault="00D0386C" w:rsidP="00D0386C">
      <w:pPr>
        <w:tabs>
          <w:tab w:val="num" w:pos="426"/>
        </w:tabs>
        <w:spacing w:after="120" w:line="240" w:lineRule="auto"/>
        <w:ind w:left="360"/>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Oggetto del contratto</w:t>
      </w:r>
      <w:r w:rsidRPr="00D0386C">
        <w:rPr>
          <w:rFonts w:ascii="Times New Roman" w:eastAsia="Times New Roman" w:hAnsi="Times New Roman" w:cs="Times New Roman"/>
          <w:sz w:val="24"/>
          <w:szCs w:val="24"/>
          <w:lang w:eastAsia="it-IT"/>
        </w:rPr>
        <w:t xml:space="preserve">: procedura </w:t>
      </w:r>
      <w:r w:rsidR="0008488E">
        <w:rPr>
          <w:rFonts w:ascii="Times New Roman" w:eastAsia="Times New Roman" w:hAnsi="Times New Roman" w:cs="Times New Roman"/>
          <w:sz w:val="24"/>
          <w:szCs w:val="24"/>
          <w:lang w:eastAsia="it-IT"/>
        </w:rPr>
        <w:t>negoziata</w:t>
      </w:r>
      <w:r w:rsidRPr="00D0386C">
        <w:rPr>
          <w:rFonts w:ascii="Times New Roman" w:eastAsia="Times New Roman" w:hAnsi="Times New Roman" w:cs="Times New Roman"/>
          <w:sz w:val="24"/>
          <w:szCs w:val="24"/>
          <w:lang w:eastAsia="it-IT"/>
        </w:rPr>
        <w:t xml:space="preserve"> per l’aggiudicazione dei servizi di Merchandising &amp; Editing della Fondazione Arena dal </w:t>
      </w:r>
      <w:r w:rsidR="005F5719">
        <w:rPr>
          <w:rFonts w:ascii="Times New Roman" w:eastAsia="Times New Roman" w:hAnsi="Times New Roman" w:cs="Times New Roman"/>
          <w:sz w:val="24"/>
          <w:szCs w:val="24"/>
          <w:lang w:eastAsia="it-IT"/>
        </w:rPr>
        <w:t>01/04/2018 al 31/12/2018</w:t>
      </w:r>
      <w:r w:rsidRPr="00D0386C">
        <w:rPr>
          <w:rFonts w:ascii="Times New Roman" w:eastAsia="Times New Roman" w:hAnsi="Times New Roman" w:cs="Times New Roman"/>
          <w:sz w:val="24"/>
          <w:szCs w:val="24"/>
          <w:lang w:eastAsia="it-IT"/>
        </w:rPr>
        <w:t xml:space="preserve">  </w:t>
      </w:r>
    </w:p>
    <w:p w:rsidR="00D0386C" w:rsidRPr="00D0386C" w:rsidRDefault="00D0386C" w:rsidP="00D0386C">
      <w:pPr>
        <w:tabs>
          <w:tab w:val="num" w:pos="426"/>
        </w:tabs>
        <w:spacing w:after="120" w:line="240" w:lineRule="auto"/>
        <w:ind w:left="360"/>
        <w:jc w:val="both"/>
        <w:rPr>
          <w:rFonts w:ascii="Times New Roman" w:eastAsia="Times New Roman" w:hAnsi="Times New Roman" w:cs="Times New Roman"/>
          <w:color w:val="4F81BD"/>
          <w:sz w:val="24"/>
          <w:szCs w:val="24"/>
          <w:lang w:eastAsia="x-none"/>
        </w:rPr>
      </w:pPr>
      <w:r w:rsidRPr="00D0386C">
        <w:rPr>
          <w:rFonts w:ascii="Times New Roman" w:eastAsia="Times New Roman" w:hAnsi="Times New Roman" w:cs="Times New Roman"/>
          <w:b/>
          <w:sz w:val="24"/>
          <w:szCs w:val="24"/>
          <w:lang w:eastAsia="it-IT"/>
        </w:rPr>
        <w:t xml:space="preserve">Durata del servizio: </w:t>
      </w:r>
      <w:r w:rsidRPr="00D0386C">
        <w:rPr>
          <w:rFonts w:ascii="Times New Roman" w:eastAsia="Times New Roman" w:hAnsi="Times New Roman" w:cs="Times New Roman"/>
          <w:sz w:val="24"/>
          <w:szCs w:val="24"/>
          <w:lang w:eastAsia="it-IT"/>
        </w:rPr>
        <w:t xml:space="preserve">decorrenza iniziale dal giorno </w:t>
      </w:r>
      <w:r w:rsidR="005F5719">
        <w:rPr>
          <w:rFonts w:ascii="Times New Roman" w:eastAsia="Times New Roman" w:hAnsi="Times New Roman" w:cs="Times New Roman"/>
          <w:b/>
          <w:sz w:val="24"/>
          <w:szCs w:val="24"/>
          <w:lang w:eastAsia="it-IT"/>
        </w:rPr>
        <w:t>01.04</w:t>
      </w:r>
      <w:r w:rsidRPr="00D0386C">
        <w:rPr>
          <w:rFonts w:ascii="Times New Roman" w:eastAsia="Times New Roman" w:hAnsi="Times New Roman" w:cs="Times New Roman"/>
          <w:b/>
          <w:sz w:val="24"/>
          <w:szCs w:val="24"/>
          <w:lang w:eastAsia="it-IT"/>
        </w:rPr>
        <w:t>.2018</w:t>
      </w:r>
      <w:r w:rsidRPr="00D0386C">
        <w:rPr>
          <w:rFonts w:ascii="Times New Roman" w:eastAsia="Times New Roman" w:hAnsi="Times New Roman" w:cs="Times New Roman"/>
          <w:sz w:val="24"/>
          <w:szCs w:val="24"/>
          <w:lang w:eastAsia="it-IT"/>
        </w:rPr>
        <w:t xml:space="preserve"> e cessazione automatica alla scadenza del </w:t>
      </w:r>
      <w:r w:rsidR="005F5719">
        <w:rPr>
          <w:rFonts w:ascii="Times New Roman" w:eastAsia="Times New Roman" w:hAnsi="Times New Roman" w:cs="Times New Roman"/>
          <w:b/>
          <w:sz w:val="24"/>
          <w:szCs w:val="24"/>
          <w:lang w:eastAsia="it-IT"/>
        </w:rPr>
        <w:t>31/12/2018</w:t>
      </w:r>
      <w:r w:rsidRPr="00D0386C">
        <w:rPr>
          <w:rFonts w:ascii="Times New Roman" w:eastAsia="Times New Roman" w:hAnsi="Times New Roman" w:cs="Times New Roman"/>
          <w:sz w:val="24"/>
          <w:szCs w:val="24"/>
          <w:lang w:eastAsia="it-IT"/>
        </w:rPr>
        <w:t>, senza necessità di alcuna comunicazione all’altra parte e a prescindere dal raggiungimento o dal superamento dell’importo presunto; è escluso il rinnovo automatico, anche tacito.</w:t>
      </w:r>
    </w:p>
    <w:p w:rsidR="00D0386C" w:rsidRPr="00D0386C" w:rsidRDefault="00D0386C" w:rsidP="00D0386C">
      <w:pPr>
        <w:tabs>
          <w:tab w:val="num" w:pos="426"/>
        </w:tabs>
        <w:spacing w:after="120" w:line="240" w:lineRule="auto"/>
        <w:ind w:left="360"/>
        <w:jc w:val="both"/>
        <w:rPr>
          <w:rFonts w:ascii="Times New Roman" w:eastAsia="Times New Roman" w:hAnsi="Times New Roman" w:cs="Times New Roman"/>
          <w:sz w:val="24"/>
          <w:szCs w:val="24"/>
          <w:u w:val="single"/>
          <w:lang w:eastAsia="x-none"/>
        </w:rPr>
      </w:pPr>
      <w:r w:rsidRPr="00D0386C">
        <w:rPr>
          <w:rFonts w:ascii="Times New Roman" w:eastAsia="Times New Roman" w:hAnsi="Times New Roman" w:cs="Times New Roman"/>
          <w:b/>
          <w:sz w:val="24"/>
          <w:szCs w:val="24"/>
          <w:lang w:eastAsia="it-IT"/>
        </w:rPr>
        <w:t xml:space="preserve">Importo presunto: </w:t>
      </w:r>
      <w:r w:rsidR="005F5719">
        <w:rPr>
          <w:rFonts w:ascii="Times New Roman" w:eastAsia="Times New Roman" w:hAnsi="Times New Roman" w:cs="Times New Roman"/>
          <w:sz w:val="24"/>
          <w:szCs w:val="24"/>
          <w:lang w:eastAsia="it-IT"/>
        </w:rPr>
        <w:t xml:space="preserve">minimo garantito </w:t>
      </w:r>
      <w:r w:rsidRPr="00D0386C">
        <w:rPr>
          <w:rFonts w:ascii="Times New Roman" w:eastAsia="Times New Roman" w:hAnsi="Times New Roman" w:cs="Times New Roman"/>
          <w:sz w:val="24"/>
          <w:szCs w:val="24"/>
          <w:lang w:eastAsia="it-IT"/>
        </w:rPr>
        <w:t xml:space="preserve"> è fissato in € 200</w:t>
      </w:r>
      <w:r w:rsidRPr="00D0386C">
        <w:rPr>
          <w:rFonts w:ascii="Times New Roman" w:eastAsia="Times New Roman" w:hAnsi="Times New Roman" w:cs="Times New Roman"/>
          <w:sz w:val="24"/>
          <w:szCs w:val="24"/>
          <w:lang w:eastAsia="x-none"/>
        </w:rPr>
        <w:t>.000,00</w:t>
      </w:r>
    </w:p>
    <w:p w:rsidR="00D0386C" w:rsidRPr="00D0386C" w:rsidRDefault="00D0386C" w:rsidP="00D0386C">
      <w:pPr>
        <w:tabs>
          <w:tab w:val="num" w:pos="426"/>
        </w:tabs>
        <w:spacing w:after="120" w:line="240" w:lineRule="auto"/>
        <w:ind w:left="360"/>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 xml:space="preserve">Pagamento del corrispettivo a Fondazione Arena: </w:t>
      </w:r>
      <w:r w:rsidRPr="00FD15AB">
        <w:rPr>
          <w:rFonts w:ascii="Times New Roman" w:eastAsia="Times New Roman" w:hAnsi="Times New Roman" w:cs="Times New Roman"/>
          <w:sz w:val="24"/>
          <w:szCs w:val="24"/>
          <w:lang w:eastAsia="it-IT"/>
        </w:rPr>
        <w:t>vedi art. 9 del Capitolato di gara</w:t>
      </w:r>
      <w:r w:rsidRPr="00D0386C">
        <w:rPr>
          <w:rFonts w:ascii="Times New Roman" w:eastAsia="Times New Roman" w:hAnsi="Times New Roman" w:cs="Times New Roman"/>
          <w:szCs w:val="20"/>
          <w:lang w:eastAsia="it-IT"/>
        </w:rPr>
        <w:t>.</w:t>
      </w:r>
    </w:p>
    <w:p w:rsidR="00D0386C" w:rsidRPr="00D0386C" w:rsidRDefault="00D0386C" w:rsidP="00D0386C">
      <w:pPr>
        <w:spacing w:after="120" w:line="240" w:lineRule="auto"/>
        <w:ind w:left="360"/>
        <w:jc w:val="both"/>
        <w:rPr>
          <w:rFonts w:ascii="Times New Roman" w:eastAsia="Times New Roman" w:hAnsi="Times New Roman" w:cs="Times New Roman"/>
          <w:b/>
          <w:sz w:val="24"/>
          <w:szCs w:val="24"/>
          <w:lang w:eastAsia="it-IT"/>
        </w:rPr>
      </w:pPr>
      <w:r w:rsidRPr="00FD15AB">
        <w:rPr>
          <w:rFonts w:ascii="Times New Roman" w:eastAsia="Times New Roman" w:hAnsi="Times New Roman" w:cs="Times New Roman"/>
          <w:b/>
          <w:sz w:val="24"/>
          <w:szCs w:val="24"/>
          <w:lang w:eastAsia="it-IT"/>
        </w:rPr>
        <w:t>Luogo di esecuzione:</w:t>
      </w:r>
      <w:r w:rsidRPr="00FD15AB">
        <w:rPr>
          <w:rFonts w:ascii="Times New Roman" w:eastAsia="Times New Roman" w:hAnsi="Times New Roman" w:cs="Times New Roman"/>
          <w:sz w:val="24"/>
          <w:szCs w:val="24"/>
          <w:lang w:eastAsia="it-IT"/>
        </w:rPr>
        <w:t xml:space="preserve"> il servizio dovrà essere svolto in Anfiteatro Arena.</w:t>
      </w:r>
    </w:p>
    <w:p w:rsidR="00D0386C" w:rsidRPr="00D0386C" w:rsidRDefault="00D0386C" w:rsidP="00D0386C">
      <w:pPr>
        <w:spacing w:after="120" w:line="240" w:lineRule="auto"/>
        <w:ind w:left="360"/>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Recesso e risoluzione</w:t>
      </w:r>
      <w:r w:rsidRPr="00D0386C">
        <w:rPr>
          <w:rFonts w:ascii="Times New Roman" w:eastAsia="Times New Roman" w:hAnsi="Times New Roman" w:cs="Times New Roman"/>
          <w:sz w:val="24"/>
          <w:szCs w:val="24"/>
          <w:lang w:eastAsia="it-IT"/>
        </w:rPr>
        <w:t>: la Fondazione Arena di Verona si riserva la facoltà di recedere dal contratto, in ogni momento, con un preavviso di trenta giorni nonché la facoltà di risolvere il contratto medesimo, a norma dell’art. 1456 cod. civ., nel caso di ripetute (almeno tre) segnalazioni negative sull’operato della ditta appaltatrice.</w:t>
      </w:r>
    </w:p>
    <w:p w:rsidR="00D0386C" w:rsidRPr="00D0386C" w:rsidRDefault="00D0386C" w:rsidP="00D0386C">
      <w:pPr>
        <w:spacing w:after="120" w:line="240" w:lineRule="auto"/>
        <w:ind w:left="360"/>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Divieto di cessione</w:t>
      </w:r>
      <w:r w:rsidRPr="00D0386C">
        <w:rPr>
          <w:rFonts w:ascii="Times New Roman" w:eastAsia="Times New Roman" w:hAnsi="Times New Roman" w:cs="Times New Roman"/>
          <w:sz w:val="24"/>
          <w:szCs w:val="20"/>
          <w:lang w:eastAsia="it-IT"/>
        </w:rPr>
        <w:t>: i</w:t>
      </w:r>
      <w:r w:rsidRPr="00D0386C">
        <w:rPr>
          <w:rFonts w:ascii="Times New Roman" w:eastAsia="Times New Roman" w:hAnsi="Times New Roman" w:cs="Times New Roman"/>
          <w:sz w:val="24"/>
          <w:szCs w:val="24"/>
          <w:lang w:eastAsia="it-IT"/>
        </w:rPr>
        <w:t xml:space="preserve">l contratto non può essere ceduto a pena di nullità (art. 105,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w:t>
      </w:r>
    </w:p>
    <w:p w:rsidR="00D0386C" w:rsidRDefault="00D0386C" w:rsidP="00D0386C">
      <w:pPr>
        <w:spacing w:after="120" w:line="240" w:lineRule="auto"/>
        <w:ind w:left="360"/>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0"/>
          <w:lang w:eastAsia="it-IT"/>
        </w:rPr>
        <w:t>Subappalto</w:t>
      </w:r>
      <w:r w:rsidRPr="00D0386C">
        <w:rPr>
          <w:rFonts w:ascii="Times New Roman" w:eastAsia="Times New Roman" w:hAnsi="Times New Roman" w:cs="Times New Roman"/>
          <w:sz w:val="24"/>
          <w:szCs w:val="20"/>
          <w:lang w:eastAsia="it-IT"/>
        </w:rPr>
        <w:t>:</w:t>
      </w:r>
      <w:r w:rsidRPr="00D0386C">
        <w:rPr>
          <w:rFonts w:ascii="Times New Roman" w:eastAsia="Times New Roman" w:hAnsi="Times New Roman" w:cs="Times New Roman"/>
          <w:sz w:val="24"/>
          <w:szCs w:val="24"/>
          <w:lang w:eastAsia="it-IT"/>
        </w:rPr>
        <w:t xml:space="preserve"> il subappalto è regolato dall’art. 105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e, ricorrendone le condizioni, potrà essere autorizzato nel rispetto dei limiti di legge, se il concorrente (all'atto dell'offerta) abbia indicato la parte che intende subappaltare o concedere in cottimo e se la ditta subappaltatrice risulterà in possesso dei requisiti di legge.</w:t>
      </w:r>
    </w:p>
    <w:p w:rsidR="00087D19" w:rsidRDefault="00087D19" w:rsidP="00087D19">
      <w:pPr>
        <w:spacing w:after="120"/>
        <w:ind w:left="426"/>
        <w:jc w:val="both"/>
        <w:rPr>
          <w:szCs w:val="24"/>
        </w:rPr>
      </w:pPr>
      <w:r>
        <w:rPr>
          <w:sz w:val="24"/>
          <w:szCs w:val="24"/>
        </w:rPr>
        <w:t xml:space="preserve">Si precisa che, a norma del sesto comma dell'art. 105 del </w:t>
      </w:r>
      <w:proofErr w:type="spellStart"/>
      <w:r>
        <w:rPr>
          <w:sz w:val="24"/>
          <w:szCs w:val="24"/>
        </w:rPr>
        <w:t>D.Lgs.</w:t>
      </w:r>
      <w:proofErr w:type="spellEnd"/>
      <w:r>
        <w:rPr>
          <w:sz w:val="24"/>
          <w:szCs w:val="24"/>
        </w:rPr>
        <w:t xml:space="preserve"> 50/2016, l’indicazione della terna di subappaltatori è </w:t>
      </w:r>
      <w:r>
        <w:rPr>
          <w:sz w:val="24"/>
          <w:szCs w:val="24"/>
          <w:u w:val="single"/>
        </w:rPr>
        <w:t>obbligatoria</w:t>
      </w:r>
      <w:r>
        <w:rPr>
          <w:sz w:val="24"/>
          <w:szCs w:val="24"/>
        </w:rPr>
        <w:t xml:space="preserve"> nel caso di appalti di </w:t>
      </w:r>
      <w:r>
        <w:rPr>
          <w:sz w:val="24"/>
          <w:szCs w:val="24"/>
          <w:u w:val="single"/>
        </w:rPr>
        <w:t>importo pari o superiore</w:t>
      </w:r>
      <w:r>
        <w:rPr>
          <w:sz w:val="24"/>
          <w:szCs w:val="24"/>
        </w:rPr>
        <w:t xml:space="preserve"> alle soglie di rilevanza comunitaria, nonché (indipendentemente dall'importo a base di gara) nel caso di appalti che riguardino le </w:t>
      </w:r>
      <w:r>
        <w:rPr>
          <w:sz w:val="24"/>
          <w:szCs w:val="24"/>
          <w:u w:val="single"/>
        </w:rPr>
        <w:t>attività maggiormente esposte a rischio di infiltrazione mafiosa</w:t>
      </w:r>
      <w:r>
        <w:rPr>
          <w:sz w:val="24"/>
          <w:szCs w:val="24"/>
        </w:rPr>
        <w:t xml:space="preserve"> [così individuate al comma 53 dell'articolo 1 della legge 6 novembre 2012, n. 190:</w:t>
      </w:r>
      <w:r>
        <w:rPr>
          <w:i/>
          <w:sz w:val="24"/>
          <w:szCs w:val="24"/>
        </w:rPr>
        <w:t xml:space="preserve"> a) trasporto di materiali a discarica per conto di terzi; b) trasporto, anche transfrontaliero, e smaltimento di rifiuti per conto di terzi; c) estrazione, fornitura e trasporto di terra e materiali inerti; d) confezionamento, fornitura e trasporto di calcestruzzo e di bitume; e) noli a freddo di macchinari; f) fornitura di ferro lavorato; g) noli a caldo; h) autotrasporti per conto di terzi; i) guardiania dei cantieri</w:t>
      </w:r>
      <w:r>
        <w:rPr>
          <w:sz w:val="24"/>
          <w:szCs w:val="24"/>
        </w:rPr>
        <w:t xml:space="preserve">]; </w:t>
      </w:r>
      <w:r>
        <w:rPr>
          <w:sz w:val="24"/>
          <w:szCs w:val="24"/>
          <w:u w:val="single"/>
        </w:rPr>
        <w:t>in caso di mancata o incompleta indicazione della terna, il subappalto non sarà autorizzato</w:t>
      </w:r>
      <w:r>
        <w:rPr>
          <w:sz w:val="24"/>
          <w:szCs w:val="24"/>
        </w:rPr>
        <w:t>.</w:t>
      </w:r>
    </w:p>
    <w:p w:rsidR="00087D19" w:rsidRPr="00D0386C" w:rsidRDefault="00087D19" w:rsidP="00D0386C">
      <w:pPr>
        <w:spacing w:after="120" w:line="240" w:lineRule="auto"/>
        <w:ind w:left="360"/>
        <w:jc w:val="both"/>
        <w:rPr>
          <w:rFonts w:ascii="Times New Roman" w:eastAsia="Times New Roman" w:hAnsi="Times New Roman" w:cs="Times New Roman"/>
          <w:sz w:val="24"/>
          <w:szCs w:val="24"/>
          <w:lang w:eastAsia="it-IT"/>
        </w:rPr>
      </w:pPr>
    </w:p>
    <w:p w:rsidR="00D0386C" w:rsidRDefault="00D0386C" w:rsidP="00D0386C">
      <w:pPr>
        <w:tabs>
          <w:tab w:val="num" w:pos="426"/>
        </w:tabs>
        <w:spacing w:after="120" w:line="240" w:lineRule="auto"/>
        <w:ind w:left="360"/>
        <w:jc w:val="both"/>
        <w:rPr>
          <w:rFonts w:ascii="Times New Roman" w:eastAsia="Times New Roman" w:hAnsi="Times New Roman" w:cs="Times New Roman"/>
          <w:sz w:val="24"/>
          <w:szCs w:val="24"/>
          <w:lang w:eastAsia="x-none"/>
        </w:rPr>
      </w:pPr>
      <w:r w:rsidRPr="00D0386C">
        <w:rPr>
          <w:rFonts w:ascii="Times New Roman" w:eastAsia="Times New Roman" w:hAnsi="Times New Roman" w:cs="Times New Roman"/>
          <w:b/>
          <w:sz w:val="24"/>
          <w:szCs w:val="24"/>
          <w:lang w:eastAsia="it-IT"/>
        </w:rPr>
        <w:t>Assicurazione</w:t>
      </w:r>
      <w:r w:rsidRPr="00D0386C">
        <w:rPr>
          <w:rFonts w:ascii="Times New Roman" w:eastAsia="Times New Roman" w:hAnsi="Times New Roman" w:cs="Times New Roman"/>
          <w:sz w:val="24"/>
          <w:szCs w:val="24"/>
          <w:lang w:eastAsia="x-none"/>
        </w:rPr>
        <w:t>: l’aggiudicatario dovrà assicurarsi contro la responsabilità civile per i danni causati a terzi, con un massimale non inferiore a € 2.500.000,00 (</w:t>
      </w:r>
      <w:proofErr w:type="spellStart"/>
      <w:r w:rsidRPr="00D0386C">
        <w:rPr>
          <w:rFonts w:ascii="Times New Roman" w:eastAsia="Times New Roman" w:hAnsi="Times New Roman" w:cs="Times New Roman"/>
          <w:sz w:val="24"/>
          <w:szCs w:val="24"/>
          <w:lang w:eastAsia="x-none"/>
        </w:rPr>
        <w:t>duemilionicinquecentomila</w:t>
      </w:r>
      <w:proofErr w:type="spellEnd"/>
      <w:r w:rsidRPr="00D0386C">
        <w:rPr>
          <w:rFonts w:ascii="Times New Roman" w:eastAsia="Times New Roman" w:hAnsi="Times New Roman" w:cs="Times New Roman"/>
          <w:sz w:val="24"/>
          <w:szCs w:val="24"/>
          <w:lang w:eastAsia="x-none"/>
        </w:rPr>
        <w:t>/00).</w:t>
      </w:r>
    </w:p>
    <w:p w:rsidR="00F61059" w:rsidRPr="00D0386C" w:rsidRDefault="00F61059" w:rsidP="00D0386C">
      <w:pPr>
        <w:tabs>
          <w:tab w:val="num" w:pos="426"/>
        </w:tabs>
        <w:spacing w:after="120" w:line="240" w:lineRule="auto"/>
        <w:ind w:left="360"/>
        <w:jc w:val="both"/>
        <w:rPr>
          <w:rFonts w:ascii="Times New Roman" w:eastAsia="Times New Roman" w:hAnsi="Times New Roman" w:cs="Times New Roman"/>
          <w:sz w:val="24"/>
          <w:szCs w:val="24"/>
          <w:lang w:eastAsia="x-none"/>
        </w:rPr>
      </w:pPr>
    </w:p>
    <w:p w:rsidR="00D0386C" w:rsidRPr="00D0386C" w:rsidRDefault="00D0386C" w:rsidP="00D0386C">
      <w:pPr>
        <w:spacing w:before="360" w:after="120" w:line="240" w:lineRule="auto"/>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lastRenderedPageBreak/>
        <w:t>5. CONDIZIONI DI PARTECIPAZIONE</w:t>
      </w:r>
    </w:p>
    <w:p w:rsidR="00D0386C" w:rsidRPr="00D0386C" w:rsidRDefault="00D0386C" w:rsidP="00D0386C">
      <w:pPr>
        <w:spacing w:after="120" w:line="240" w:lineRule="auto"/>
        <w:ind w:firstLine="360"/>
        <w:jc w:val="both"/>
        <w:rPr>
          <w:rFonts w:ascii="Times New Roman" w:eastAsia="Times New Roman" w:hAnsi="Times New Roman" w:cs="Times New Roman"/>
          <w:b/>
          <w:sz w:val="24"/>
          <w:szCs w:val="24"/>
          <w:u w:val="single"/>
          <w:lang w:eastAsia="it-IT"/>
        </w:rPr>
      </w:pPr>
      <w:r w:rsidRPr="00D0386C">
        <w:rPr>
          <w:rFonts w:ascii="Times New Roman" w:eastAsia="Times New Roman" w:hAnsi="Times New Roman" w:cs="Times New Roman"/>
          <w:b/>
          <w:sz w:val="24"/>
          <w:szCs w:val="24"/>
          <w:u w:val="single"/>
          <w:lang w:eastAsia="it-IT"/>
        </w:rPr>
        <w:t>Soggetti ammessi</w:t>
      </w:r>
    </w:p>
    <w:p w:rsidR="00D0386C" w:rsidRPr="00D0386C" w:rsidRDefault="00D0386C" w:rsidP="00D0386C">
      <w:pPr>
        <w:spacing w:after="120" w:line="240" w:lineRule="auto"/>
        <w:ind w:left="360"/>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Sono ammessi a partecipare alla gara gli operatori economici di cui all’art. 45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in possesso dei requisiti di ordine generale stabiliti dalla legge e in possesso altresì dei requisiti di carattere economico/finanziario nonché tecnico/professionale più oltre stabiliti.</w:t>
      </w:r>
    </w:p>
    <w:p w:rsidR="00D0386C" w:rsidRPr="00D0386C" w:rsidRDefault="00D0386C" w:rsidP="00D0386C">
      <w:pPr>
        <w:spacing w:after="120" w:line="240" w:lineRule="auto"/>
        <w:ind w:left="360"/>
        <w:contextualSpacing/>
        <w:jc w:val="both"/>
        <w:rPr>
          <w:rFonts w:ascii="Times New Roman" w:eastAsia="Times New Roman" w:hAnsi="Times New Roman" w:cs="Times New Roman"/>
          <w:b/>
          <w:sz w:val="24"/>
          <w:szCs w:val="24"/>
          <w:u w:val="single"/>
          <w:lang w:eastAsia="it-IT"/>
        </w:rPr>
      </w:pPr>
      <w:r w:rsidRPr="00D0386C">
        <w:rPr>
          <w:rFonts w:ascii="Times New Roman" w:eastAsia="Times New Roman" w:hAnsi="Times New Roman" w:cs="Times New Roman"/>
          <w:b/>
          <w:sz w:val="24"/>
          <w:szCs w:val="24"/>
          <w:u w:val="single"/>
          <w:lang w:eastAsia="it-IT"/>
        </w:rPr>
        <w:t>Requisiti di ordine generale</w:t>
      </w:r>
    </w:p>
    <w:p w:rsidR="00D0386C" w:rsidRPr="00D0386C" w:rsidRDefault="00D0386C" w:rsidP="00D0386C">
      <w:pPr>
        <w:spacing w:after="120" w:line="240" w:lineRule="auto"/>
        <w:ind w:left="360"/>
        <w:jc w:val="both"/>
        <w:rPr>
          <w:rFonts w:ascii="Times New Roman" w:eastAsia="Times New Roman" w:hAnsi="Times New Roman" w:cs="Times New Roman"/>
          <w:b/>
          <w:sz w:val="24"/>
          <w:szCs w:val="24"/>
          <w:u w:val="single"/>
          <w:lang w:eastAsia="it-IT"/>
        </w:rPr>
      </w:pPr>
      <w:r w:rsidRPr="00D0386C">
        <w:rPr>
          <w:rFonts w:ascii="Times New Roman" w:eastAsia="Times New Roman" w:hAnsi="Times New Roman" w:cs="Times New Roman"/>
          <w:sz w:val="24"/>
          <w:szCs w:val="24"/>
          <w:lang w:eastAsia="it-IT"/>
        </w:rPr>
        <w:t xml:space="preserve">I concorrenti non devono trovarsi in alcuna delle condizioni che comportano l’esclusione dalle gare indette per l’aggiudicazione di contratti pubblici e segnatamente quelle previste dall’art. 80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w:t>
      </w:r>
    </w:p>
    <w:p w:rsidR="00D0386C" w:rsidRPr="00D0386C" w:rsidRDefault="00D0386C" w:rsidP="00D0386C">
      <w:pPr>
        <w:spacing w:after="120" w:line="240" w:lineRule="auto"/>
        <w:ind w:left="360"/>
        <w:jc w:val="both"/>
        <w:rPr>
          <w:rFonts w:ascii="Times New Roman" w:eastAsia="Times New Roman" w:hAnsi="Times New Roman" w:cs="Times New Roman"/>
          <w:b/>
          <w:sz w:val="24"/>
          <w:szCs w:val="24"/>
          <w:u w:val="single"/>
          <w:lang w:eastAsia="it-IT"/>
        </w:rPr>
      </w:pPr>
      <w:r w:rsidRPr="00D0386C">
        <w:rPr>
          <w:rFonts w:ascii="Times New Roman" w:eastAsia="Times New Roman" w:hAnsi="Times New Roman" w:cs="Times New Roman"/>
          <w:b/>
          <w:sz w:val="24"/>
          <w:szCs w:val="24"/>
          <w:u w:val="single"/>
          <w:lang w:eastAsia="it-IT"/>
        </w:rPr>
        <w:t>Idoneità professionale e capacità tecnica</w:t>
      </w: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Vedi il capitolato di gara</w:t>
      </w:r>
    </w:p>
    <w:p w:rsidR="00D0386C" w:rsidRPr="00D0386C" w:rsidRDefault="00D0386C" w:rsidP="00D0386C">
      <w:pPr>
        <w:spacing w:after="120" w:line="240" w:lineRule="auto"/>
        <w:ind w:left="426"/>
        <w:jc w:val="both"/>
        <w:rPr>
          <w:rFonts w:ascii="Times New Roman" w:eastAsia="Times New Roman" w:hAnsi="Times New Roman" w:cs="Times New Roman"/>
          <w:b/>
          <w:sz w:val="24"/>
          <w:szCs w:val="24"/>
          <w:u w:val="single"/>
          <w:lang w:eastAsia="it-IT"/>
        </w:rPr>
      </w:pPr>
      <w:r w:rsidRPr="00D0386C">
        <w:rPr>
          <w:rFonts w:ascii="Times New Roman" w:eastAsia="Times New Roman" w:hAnsi="Times New Roman" w:cs="Times New Roman"/>
          <w:b/>
          <w:sz w:val="24"/>
          <w:szCs w:val="24"/>
          <w:u w:val="single"/>
          <w:lang w:eastAsia="it-IT"/>
        </w:rPr>
        <w:t>Capacità economico/finanziaria</w:t>
      </w:r>
    </w:p>
    <w:p w:rsidR="00D0386C" w:rsidRPr="00D0386C" w:rsidRDefault="005F5719" w:rsidP="00D0386C">
      <w:pPr>
        <w:spacing w:after="0" w:line="240" w:lineRule="auto"/>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w:t>
      </w:r>
      <w:r w:rsidR="00DA54AE">
        <w:rPr>
          <w:rFonts w:ascii="Times New Roman" w:eastAsia="Times New Roman" w:hAnsi="Times New Roman" w:cs="Times New Roman"/>
          <w:sz w:val="24"/>
          <w:szCs w:val="24"/>
          <w:lang w:eastAsia="it-IT"/>
        </w:rPr>
        <w:t xml:space="preserve">l’anno </w:t>
      </w:r>
      <w:r>
        <w:rPr>
          <w:rFonts w:ascii="Times New Roman" w:eastAsia="Times New Roman" w:hAnsi="Times New Roman" w:cs="Times New Roman"/>
          <w:sz w:val="24"/>
          <w:szCs w:val="24"/>
          <w:lang w:eastAsia="it-IT"/>
        </w:rPr>
        <w:t xml:space="preserve"> </w:t>
      </w:r>
      <w:r w:rsidR="00D0386C" w:rsidRPr="00D0386C">
        <w:rPr>
          <w:rFonts w:ascii="Times New Roman" w:eastAsia="Times New Roman" w:hAnsi="Times New Roman" w:cs="Times New Roman"/>
          <w:sz w:val="24"/>
          <w:szCs w:val="24"/>
          <w:lang w:eastAsia="it-IT"/>
        </w:rPr>
        <w:t xml:space="preserve"> precedente la pubblicazion</w:t>
      </w:r>
      <w:r>
        <w:rPr>
          <w:rFonts w:ascii="Times New Roman" w:eastAsia="Times New Roman" w:hAnsi="Times New Roman" w:cs="Times New Roman"/>
          <w:sz w:val="24"/>
          <w:szCs w:val="24"/>
          <w:lang w:eastAsia="it-IT"/>
        </w:rPr>
        <w:t>e del</w:t>
      </w:r>
      <w:r w:rsidR="00DA54AE">
        <w:rPr>
          <w:rFonts w:ascii="Times New Roman" w:eastAsia="Times New Roman" w:hAnsi="Times New Roman" w:cs="Times New Roman"/>
          <w:sz w:val="24"/>
          <w:szCs w:val="24"/>
          <w:lang w:eastAsia="it-IT"/>
        </w:rPr>
        <w:t>la presente lettera d’invito(</w:t>
      </w:r>
      <w:r>
        <w:rPr>
          <w:rFonts w:ascii="Times New Roman" w:eastAsia="Times New Roman" w:hAnsi="Times New Roman" w:cs="Times New Roman"/>
          <w:sz w:val="24"/>
          <w:szCs w:val="24"/>
          <w:lang w:eastAsia="it-IT"/>
        </w:rPr>
        <w:t>2017</w:t>
      </w:r>
      <w:r w:rsidR="00DA54A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i concorrenti dovranno</w:t>
      </w:r>
      <w:r w:rsidR="00D0386C" w:rsidRPr="00D0386C">
        <w:rPr>
          <w:rFonts w:ascii="Times New Roman" w:eastAsia="Times New Roman" w:hAnsi="Times New Roman" w:cs="Times New Roman"/>
          <w:sz w:val="24"/>
          <w:szCs w:val="24"/>
          <w:lang w:eastAsia="it-IT"/>
        </w:rPr>
        <w:t xml:space="preserve"> avere conseguito</w:t>
      </w:r>
      <w:r>
        <w:rPr>
          <w:rFonts w:ascii="Times New Roman" w:eastAsia="Times New Roman" w:hAnsi="Times New Roman" w:cs="Times New Roman"/>
          <w:sz w:val="24"/>
          <w:szCs w:val="24"/>
          <w:lang w:eastAsia="it-IT"/>
        </w:rPr>
        <w:t xml:space="preserve"> un fatturato </w:t>
      </w:r>
      <w:r w:rsidR="00D0386C" w:rsidRPr="00D0386C">
        <w:rPr>
          <w:rFonts w:ascii="Times New Roman" w:eastAsia="Times New Roman" w:hAnsi="Times New Roman" w:cs="Times New Roman"/>
          <w:sz w:val="24"/>
          <w:szCs w:val="24"/>
          <w:lang w:eastAsia="it-IT"/>
        </w:rPr>
        <w:t xml:space="preserve"> </w:t>
      </w:r>
      <w:r w:rsidR="00DA54AE">
        <w:rPr>
          <w:rFonts w:ascii="Times New Roman" w:eastAsia="Times New Roman" w:hAnsi="Times New Roman" w:cs="Times New Roman"/>
          <w:sz w:val="24"/>
          <w:szCs w:val="24"/>
          <w:lang w:eastAsia="it-IT"/>
        </w:rPr>
        <w:t>non</w:t>
      </w:r>
      <w:r>
        <w:rPr>
          <w:rFonts w:ascii="Times New Roman" w:eastAsia="Times New Roman" w:hAnsi="Times New Roman" w:cs="Times New Roman"/>
          <w:sz w:val="24"/>
          <w:szCs w:val="24"/>
          <w:lang w:eastAsia="it-IT"/>
        </w:rPr>
        <w:t xml:space="preserve"> inferiore</w:t>
      </w:r>
      <w:r w:rsidR="00D0386C" w:rsidRPr="00D0386C">
        <w:rPr>
          <w:rFonts w:ascii="Times New Roman" w:eastAsia="Times New Roman" w:hAnsi="Times New Roman" w:cs="Times New Roman"/>
          <w:sz w:val="24"/>
          <w:szCs w:val="24"/>
          <w:lang w:eastAsia="it-IT"/>
        </w:rPr>
        <w:t xml:space="preserve"> ad € 200.000,00 (duecentomila/00);</w:t>
      </w:r>
      <w:r w:rsidR="00D0386C" w:rsidRPr="00D0386C">
        <w:rPr>
          <w:rFonts w:ascii="Times New Roman" w:eastAsia="Times New Roman" w:hAnsi="Times New Roman" w:cs="Times New Roman"/>
          <w:color w:val="FF0000"/>
          <w:sz w:val="24"/>
          <w:szCs w:val="24"/>
          <w:lang w:eastAsia="it-IT"/>
        </w:rPr>
        <w:t xml:space="preserve"> </w:t>
      </w:r>
      <w:r w:rsidR="00D0386C" w:rsidRPr="00D0386C">
        <w:rPr>
          <w:rFonts w:ascii="Times New Roman" w:eastAsia="Times New Roman" w:hAnsi="Times New Roman" w:cs="Times New Roman"/>
          <w:sz w:val="24"/>
          <w:szCs w:val="24"/>
          <w:lang w:eastAsia="it-IT"/>
        </w:rPr>
        <w:t>i concorrenti devono inoltre disporre di idonee referenze bancarie, rilasciate da almeno due diversi istituti.</w:t>
      </w: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p>
    <w:p w:rsidR="00D0386C" w:rsidRPr="00D0386C" w:rsidRDefault="00D0386C" w:rsidP="00D0386C">
      <w:pPr>
        <w:numPr>
          <w:ilvl w:val="0"/>
          <w:numId w:val="17"/>
        </w:numPr>
        <w:spacing w:after="120" w:line="240" w:lineRule="auto"/>
        <w:ind w:left="426" w:hanging="426"/>
        <w:contextualSpacing/>
        <w:jc w:val="both"/>
        <w:rPr>
          <w:rFonts w:ascii="Times New Roman" w:eastAsia="Times New Roman" w:hAnsi="Times New Roman" w:cs="Times New Roman"/>
          <w:iCs/>
          <w:sz w:val="24"/>
          <w:szCs w:val="24"/>
          <w:lang w:eastAsia="it-IT"/>
        </w:rPr>
      </w:pPr>
      <w:r w:rsidRPr="00D0386C">
        <w:rPr>
          <w:rFonts w:ascii="Times New Roman" w:eastAsia="Times New Roman" w:hAnsi="Times New Roman" w:cs="Times New Roman"/>
          <w:b/>
          <w:sz w:val="24"/>
          <w:szCs w:val="24"/>
          <w:lang w:eastAsia="it-IT"/>
        </w:rPr>
        <w:t xml:space="preserve">MODALITÀ e TERMINI DI PARTECIPAZIONE </w:t>
      </w:r>
    </w:p>
    <w:p w:rsidR="00D0386C" w:rsidRPr="00D0386C" w:rsidRDefault="00D0386C" w:rsidP="00D0386C">
      <w:pPr>
        <w:spacing w:after="0" w:line="240" w:lineRule="auto"/>
        <w:jc w:val="both"/>
        <w:rPr>
          <w:rFonts w:ascii="Times New Roman" w:eastAsia="Times New Roman" w:hAnsi="Times New Roman" w:cs="Times New Roman"/>
          <w:sz w:val="24"/>
          <w:szCs w:val="24"/>
          <w:u w:val="single"/>
          <w:lang w:eastAsia="it-IT"/>
        </w:rPr>
      </w:pPr>
      <w:r w:rsidRPr="00D0386C">
        <w:rPr>
          <w:rFonts w:ascii="Times New Roman" w:eastAsia="Times New Roman" w:hAnsi="Times New Roman" w:cs="Times New Roman"/>
          <w:b/>
          <w:iCs/>
          <w:sz w:val="24"/>
          <w:szCs w:val="24"/>
          <w:lang w:eastAsia="it-IT"/>
        </w:rPr>
        <w:t>MODALITÀ</w:t>
      </w:r>
      <w:r w:rsidRPr="00D0386C">
        <w:rPr>
          <w:rFonts w:ascii="Times New Roman" w:eastAsia="Times New Roman" w:hAnsi="Times New Roman" w:cs="Times New Roman"/>
          <w:spacing w:val="-2"/>
          <w:sz w:val="24"/>
          <w:szCs w:val="24"/>
          <w:lang w:eastAsia="it-IT"/>
        </w:rPr>
        <w:t xml:space="preserve">: </w:t>
      </w:r>
      <w:r w:rsidRPr="00D0386C">
        <w:rPr>
          <w:rFonts w:ascii="Times New Roman" w:eastAsia="Times New Roman" w:hAnsi="Times New Roman" w:cs="Times New Roman"/>
          <w:sz w:val="24"/>
          <w:szCs w:val="24"/>
          <w:lang w:eastAsia="it-IT"/>
        </w:rPr>
        <w:t xml:space="preserve">i soggetti interessati a partecipare alla gara dovranno far pervenire un </w:t>
      </w:r>
      <w:r w:rsidRPr="00D0386C">
        <w:rPr>
          <w:rFonts w:ascii="Times New Roman" w:eastAsia="Times New Roman" w:hAnsi="Times New Roman" w:cs="Times New Roman"/>
          <w:sz w:val="24"/>
          <w:szCs w:val="24"/>
          <w:u w:val="single"/>
          <w:lang w:eastAsia="it-IT"/>
        </w:rPr>
        <w:t>plico sigillato</w:t>
      </w:r>
      <w:r w:rsidRPr="00D0386C">
        <w:rPr>
          <w:rFonts w:ascii="Times New Roman" w:eastAsia="Times New Roman" w:hAnsi="Times New Roman" w:cs="Times New Roman"/>
          <w:sz w:val="24"/>
          <w:szCs w:val="24"/>
          <w:lang w:eastAsia="it-IT"/>
        </w:rPr>
        <w:t xml:space="preserve"> (preferibilmente con nastro adesivo), firmato sui lembi di chiusura, all’esterno del quale dovrà essere riportata l’intestazione del mittente e la dizione: “PROCEDURA </w:t>
      </w:r>
      <w:r w:rsidR="0008488E">
        <w:rPr>
          <w:rFonts w:ascii="Times New Roman" w:eastAsia="Times New Roman" w:hAnsi="Times New Roman" w:cs="Times New Roman"/>
          <w:sz w:val="24"/>
          <w:szCs w:val="24"/>
          <w:lang w:eastAsia="it-IT"/>
        </w:rPr>
        <w:t>NEGOZIATA</w:t>
      </w:r>
      <w:r w:rsidRPr="00D0386C">
        <w:rPr>
          <w:rFonts w:ascii="Times New Roman" w:eastAsia="Times New Roman" w:hAnsi="Times New Roman" w:cs="Times New Roman"/>
          <w:sz w:val="24"/>
          <w:szCs w:val="24"/>
          <w:lang w:eastAsia="it-IT"/>
        </w:rPr>
        <w:t xml:space="preserve"> PER L’AGGIUDICAZIONE DEI SERVIZI DI MERCHANDISING ED EDITING DAL </w:t>
      </w:r>
      <w:r w:rsidR="005F5719">
        <w:rPr>
          <w:rFonts w:ascii="Times New Roman" w:eastAsia="Times New Roman" w:hAnsi="Times New Roman" w:cs="Times New Roman"/>
          <w:sz w:val="24"/>
          <w:szCs w:val="24"/>
          <w:lang w:eastAsia="it-IT"/>
        </w:rPr>
        <w:t>01/04</w:t>
      </w:r>
      <w:r w:rsidRPr="00886C92">
        <w:rPr>
          <w:rFonts w:ascii="Times New Roman" w:eastAsia="Times New Roman" w:hAnsi="Times New Roman" w:cs="Times New Roman"/>
          <w:sz w:val="24"/>
          <w:szCs w:val="24"/>
          <w:lang w:eastAsia="it-IT"/>
        </w:rPr>
        <w:t>/2018</w:t>
      </w:r>
      <w:r w:rsidR="005F5719">
        <w:rPr>
          <w:rFonts w:ascii="Times New Roman" w:eastAsia="Times New Roman" w:hAnsi="Times New Roman" w:cs="Times New Roman"/>
          <w:sz w:val="24"/>
          <w:szCs w:val="24"/>
          <w:lang w:eastAsia="it-IT"/>
        </w:rPr>
        <w:t xml:space="preserve"> AL 31/12/2018</w:t>
      </w:r>
      <w:r w:rsidRPr="00D0386C">
        <w:rPr>
          <w:rFonts w:ascii="Times New Roman" w:eastAsia="Times New Roman" w:hAnsi="Times New Roman" w:cs="Times New Roman"/>
          <w:sz w:val="24"/>
          <w:szCs w:val="24"/>
          <w:u w:val="single"/>
          <w:lang w:eastAsia="it-IT"/>
        </w:rPr>
        <w:t>: NON APRIRE</w:t>
      </w:r>
      <w:r w:rsidRPr="00D0386C">
        <w:rPr>
          <w:rFonts w:ascii="Times New Roman" w:eastAsia="Times New Roman" w:hAnsi="Times New Roman" w:cs="Times New Roman"/>
          <w:sz w:val="24"/>
          <w:szCs w:val="24"/>
          <w:lang w:eastAsia="it-IT"/>
        </w:rPr>
        <w:t>” al seguente indirizzo:</w:t>
      </w:r>
    </w:p>
    <w:p w:rsidR="00D0386C" w:rsidRPr="00D0386C" w:rsidRDefault="00D0386C" w:rsidP="00D0386C">
      <w:pPr>
        <w:spacing w:before="100" w:beforeAutospacing="1" w:after="100" w:afterAutospacing="1" w:line="240" w:lineRule="auto"/>
        <w:ind w:left="1277"/>
        <w:contextualSpacing/>
        <w:jc w:val="both"/>
        <w:rPr>
          <w:rFonts w:ascii="Times New Roman" w:eastAsia="Times New Roman" w:hAnsi="Times New Roman" w:cs="Times New Roman"/>
          <w:lang w:eastAsia="it-IT"/>
        </w:rPr>
      </w:pPr>
      <w:r w:rsidRPr="00D0386C">
        <w:rPr>
          <w:rFonts w:ascii="Times New Roman" w:eastAsia="Times New Roman" w:hAnsi="Times New Roman" w:cs="Times New Roman"/>
          <w:lang w:eastAsia="it-IT"/>
        </w:rPr>
        <w:t>FONDAZIONE ARENA DI VERONA</w:t>
      </w:r>
    </w:p>
    <w:p w:rsidR="00D0386C" w:rsidRPr="00D0386C" w:rsidRDefault="00D0386C" w:rsidP="00D0386C">
      <w:pPr>
        <w:spacing w:before="100" w:beforeAutospacing="1" w:after="100" w:afterAutospacing="1" w:line="240" w:lineRule="auto"/>
        <w:ind w:left="1277"/>
        <w:contextualSpacing/>
        <w:jc w:val="both"/>
        <w:rPr>
          <w:rFonts w:ascii="Times New Roman" w:eastAsia="Times New Roman" w:hAnsi="Times New Roman" w:cs="Times New Roman"/>
          <w:lang w:eastAsia="it-IT"/>
        </w:rPr>
      </w:pPr>
      <w:r w:rsidRPr="00D0386C">
        <w:rPr>
          <w:rFonts w:ascii="Times New Roman" w:eastAsia="Times New Roman" w:hAnsi="Times New Roman" w:cs="Times New Roman"/>
          <w:lang w:eastAsia="it-IT"/>
        </w:rPr>
        <w:t>UFFICIO PROTOCOLLO</w:t>
      </w:r>
    </w:p>
    <w:p w:rsidR="00D0386C" w:rsidRPr="00D0386C" w:rsidRDefault="00D0386C" w:rsidP="00D0386C">
      <w:pPr>
        <w:spacing w:before="100" w:beforeAutospacing="1" w:after="100" w:afterAutospacing="1" w:line="240" w:lineRule="auto"/>
        <w:ind w:left="1277"/>
        <w:contextualSpacing/>
        <w:jc w:val="both"/>
        <w:rPr>
          <w:rFonts w:ascii="Times New Roman" w:eastAsia="Times New Roman" w:hAnsi="Times New Roman" w:cs="Times New Roman"/>
          <w:lang w:eastAsia="it-IT"/>
        </w:rPr>
      </w:pPr>
      <w:r w:rsidRPr="00D0386C">
        <w:rPr>
          <w:rFonts w:ascii="Times New Roman" w:eastAsia="Times New Roman" w:hAnsi="Times New Roman" w:cs="Times New Roman"/>
          <w:lang w:eastAsia="it-IT"/>
        </w:rPr>
        <w:t>VIA ROMA, 7/d</w:t>
      </w:r>
    </w:p>
    <w:p w:rsidR="00D0386C" w:rsidRPr="00D0386C" w:rsidRDefault="00D0386C" w:rsidP="00D0386C">
      <w:pPr>
        <w:spacing w:before="100" w:beforeAutospacing="1" w:after="100" w:afterAutospacing="1" w:line="240" w:lineRule="auto"/>
        <w:ind w:left="1277"/>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37121 – VERONA</w:t>
      </w:r>
    </w:p>
    <w:p w:rsidR="00D0386C" w:rsidRPr="00D0386C" w:rsidRDefault="00D0386C" w:rsidP="00D0386C">
      <w:p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Il plico potrà essere consegnato a mezzo posta raccomandata, ovvero mediante agenzia di recapito autorizzata o a mani, tenendo presente che l’ufficio protocollo è </w:t>
      </w:r>
      <w:r w:rsidRPr="00D0386C">
        <w:rPr>
          <w:rFonts w:ascii="Times New Roman" w:eastAsia="Times New Roman" w:hAnsi="Times New Roman" w:cs="Times New Roman"/>
          <w:sz w:val="24"/>
          <w:szCs w:val="24"/>
          <w:u w:val="single"/>
          <w:lang w:eastAsia="it-IT"/>
        </w:rPr>
        <w:t>aperto dal lunedì al venerdì – dalle ore 09.00 alle ore 12.00</w:t>
      </w:r>
      <w:r w:rsidRPr="00D0386C">
        <w:rPr>
          <w:rFonts w:ascii="Times New Roman" w:eastAsia="Times New Roman" w:hAnsi="Times New Roman" w:cs="Times New Roman"/>
          <w:sz w:val="24"/>
          <w:szCs w:val="24"/>
          <w:lang w:eastAsia="it-IT"/>
        </w:rPr>
        <w:t>; non è ammessa la trasmissione a mezzo telefax o posta elettronica del contenuto del plico.</w:t>
      </w:r>
    </w:p>
    <w:p w:rsidR="00D0386C" w:rsidRPr="00D0386C" w:rsidRDefault="00D0386C" w:rsidP="00D0386C">
      <w:pPr>
        <w:numPr>
          <w:ilvl w:val="0"/>
          <w:numId w:val="17"/>
        </w:numPr>
        <w:spacing w:after="120" w:line="240" w:lineRule="auto"/>
        <w:ind w:left="426" w:hanging="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TERMINE DI RICEZIONE</w:t>
      </w:r>
      <w:r w:rsidRPr="00D0386C">
        <w:rPr>
          <w:rFonts w:ascii="Times New Roman" w:eastAsia="Times New Roman" w:hAnsi="Times New Roman" w:cs="Times New Roman"/>
          <w:sz w:val="24"/>
          <w:szCs w:val="24"/>
          <w:lang w:eastAsia="it-IT"/>
        </w:rPr>
        <w:t xml:space="preserve">: il plico dovrà pervenire entro le ore 10.00 del </w:t>
      </w:r>
      <w:r w:rsidR="005F5719">
        <w:rPr>
          <w:rFonts w:ascii="Times New Roman" w:eastAsia="Times New Roman" w:hAnsi="Times New Roman" w:cs="Times New Roman"/>
          <w:b/>
          <w:sz w:val="24"/>
          <w:szCs w:val="24"/>
          <w:lang w:eastAsia="it-IT"/>
        </w:rPr>
        <w:t>27</w:t>
      </w:r>
      <w:r w:rsidRPr="00886C92">
        <w:rPr>
          <w:rFonts w:ascii="Times New Roman" w:eastAsia="Times New Roman" w:hAnsi="Times New Roman" w:cs="Times New Roman"/>
          <w:b/>
          <w:sz w:val="24"/>
          <w:szCs w:val="24"/>
          <w:lang w:eastAsia="it-IT"/>
        </w:rPr>
        <w:t>/03/2018</w:t>
      </w:r>
      <w:r w:rsidRPr="00886C92">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 xml:space="preserve"> il recapito tempestivo è ad esclusivo rischio dei mittenti; si precisa che i plichi pervenuti </w:t>
      </w:r>
      <w:r w:rsidRPr="00D0386C">
        <w:rPr>
          <w:rFonts w:ascii="Times New Roman" w:eastAsia="Times New Roman" w:hAnsi="Times New Roman" w:cs="Times New Roman"/>
          <w:b/>
          <w:bCs/>
          <w:sz w:val="24"/>
          <w:szCs w:val="24"/>
          <w:u w:val="single"/>
          <w:lang w:eastAsia="it-IT"/>
        </w:rPr>
        <w:t>oltre</w:t>
      </w:r>
      <w:r w:rsidRPr="00D0386C">
        <w:rPr>
          <w:rFonts w:ascii="Times New Roman" w:eastAsia="Times New Roman" w:hAnsi="Times New Roman" w:cs="Times New Roman"/>
          <w:sz w:val="24"/>
          <w:szCs w:val="24"/>
          <w:u w:val="single"/>
          <w:lang w:eastAsia="it-IT"/>
        </w:rPr>
        <w:t xml:space="preserve"> il termine stabilito</w:t>
      </w:r>
      <w:r w:rsidRPr="00D0386C">
        <w:rPr>
          <w:rFonts w:ascii="Times New Roman" w:eastAsia="Times New Roman" w:hAnsi="Times New Roman" w:cs="Times New Roman"/>
          <w:sz w:val="24"/>
          <w:szCs w:val="24"/>
          <w:lang w:eastAsia="it-IT"/>
        </w:rPr>
        <w:t xml:space="preserve"> non verranno aperti.</w:t>
      </w:r>
    </w:p>
    <w:p w:rsidR="00D0386C" w:rsidRPr="00EE4474" w:rsidRDefault="00D0386C" w:rsidP="00D0386C">
      <w:pPr>
        <w:numPr>
          <w:ilvl w:val="0"/>
          <w:numId w:val="17"/>
        </w:numPr>
        <w:tabs>
          <w:tab w:val="left" w:pos="0"/>
          <w:tab w:val="left" w:pos="8496"/>
        </w:tabs>
        <w:suppressAutoHyphens/>
        <w:spacing w:after="120" w:line="240" w:lineRule="auto"/>
        <w:ind w:left="426" w:hanging="426"/>
        <w:jc w:val="both"/>
        <w:rPr>
          <w:rFonts w:ascii="Times New Roman" w:eastAsia="Times New Roman" w:hAnsi="Times New Roman" w:cs="Times New Roman"/>
          <w:spacing w:val="-2"/>
          <w:sz w:val="24"/>
          <w:szCs w:val="24"/>
          <w:lang w:eastAsia="it-IT"/>
        </w:rPr>
      </w:pPr>
      <w:r w:rsidRPr="00D0386C">
        <w:rPr>
          <w:rFonts w:ascii="Times New Roman" w:eastAsia="Times New Roman" w:hAnsi="Times New Roman" w:cs="Times New Roman"/>
          <w:b/>
          <w:sz w:val="24"/>
          <w:szCs w:val="24"/>
          <w:lang w:eastAsia="it-IT"/>
        </w:rPr>
        <w:t>CONTENUTO DEL PLICO</w:t>
      </w: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 xml:space="preserve">il plico dovrà contenere </w:t>
      </w:r>
      <w:r w:rsidRPr="00D0386C">
        <w:rPr>
          <w:rFonts w:ascii="Times New Roman" w:eastAsia="Times New Roman" w:hAnsi="Times New Roman" w:cs="Times New Roman"/>
          <w:b/>
          <w:sz w:val="24"/>
          <w:szCs w:val="24"/>
          <w:u w:val="single"/>
          <w:lang w:eastAsia="it-IT"/>
        </w:rPr>
        <w:t>tre buste</w:t>
      </w:r>
      <w:r w:rsidRPr="00D0386C">
        <w:rPr>
          <w:rFonts w:ascii="Times New Roman" w:eastAsia="Times New Roman" w:hAnsi="Times New Roman" w:cs="Times New Roman"/>
          <w:sz w:val="24"/>
          <w:szCs w:val="24"/>
          <w:lang w:eastAsia="it-IT"/>
        </w:rPr>
        <w:t>, anch’esse debitamente sigillate e firmate sui lembi di chiusura, recanti all’esterno l’intestazione del mittente e la dicitura, rispettivamente “N.1-DOCUMENTAZIONE AMMINISTRATIVA”, “N.2-QUALITA’ DEL SERVIZIO” e “N.3 – OFFERTA ECONOMICA”.</w:t>
      </w:r>
    </w:p>
    <w:p w:rsidR="00D0386C" w:rsidRPr="0097564D" w:rsidRDefault="00D0386C" w:rsidP="00D0386C">
      <w:pPr>
        <w:numPr>
          <w:ilvl w:val="0"/>
          <w:numId w:val="5"/>
        </w:numPr>
        <w:tabs>
          <w:tab w:val="left" w:pos="0"/>
          <w:tab w:val="num" w:pos="426"/>
          <w:tab w:val="left" w:pos="8496"/>
        </w:tabs>
        <w:suppressAutoHyphens/>
        <w:spacing w:after="120" w:line="240" w:lineRule="auto"/>
        <w:ind w:left="426" w:hanging="426"/>
        <w:jc w:val="both"/>
        <w:rPr>
          <w:rFonts w:ascii="Times New Roman" w:eastAsia="Times New Roman" w:hAnsi="Times New Roman" w:cs="Times New Roman"/>
          <w:spacing w:val="-2"/>
          <w:sz w:val="24"/>
          <w:szCs w:val="24"/>
          <w:lang w:eastAsia="it-IT"/>
        </w:rPr>
      </w:pPr>
      <w:r w:rsidRPr="00D0386C">
        <w:rPr>
          <w:rFonts w:ascii="Times New Roman" w:eastAsia="Times New Roman" w:hAnsi="Times New Roman" w:cs="Times New Roman"/>
          <w:b/>
          <w:sz w:val="24"/>
          <w:szCs w:val="24"/>
          <w:u w:val="single"/>
          <w:lang w:eastAsia="it-IT"/>
        </w:rPr>
        <w:t>La prima busta</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(con</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 xml:space="preserve">la dicitura “N.1-DOCUMENTAZIONE AMMINISTRATIVA”) dovrà contenere, </w:t>
      </w:r>
      <w:r w:rsidRPr="00D0386C">
        <w:rPr>
          <w:rFonts w:ascii="Times New Roman" w:eastAsia="Times New Roman" w:hAnsi="Times New Roman" w:cs="Times New Roman"/>
          <w:b/>
          <w:sz w:val="24"/>
          <w:szCs w:val="24"/>
          <w:lang w:eastAsia="it-IT"/>
        </w:rPr>
        <w:t>pena l’esclusione dalla gara</w:t>
      </w:r>
      <w:r w:rsidR="0097564D">
        <w:rPr>
          <w:rFonts w:ascii="Times New Roman" w:eastAsia="Times New Roman" w:hAnsi="Times New Roman" w:cs="Times New Roman"/>
          <w:b/>
          <w:sz w:val="24"/>
          <w:szCs w:val="24"/>
          <w:lang w:eastAsia="it-IT"/>
        </w:rPr>
        <w:t xml:space="preserve"> </w:t>
      </w:r>
      <w:r w:rsidR="0097564D" w:rsidRPr="0097564D">
        <w:rPr>
          <w:rFonts w:ascii="Times New Roman" w:eastAsia="Times New Roman" w:hAnsi="Times New Roman" w:cs="Times New Roman"/>
          <w:sz w:val="24"/>
          <w:szCs w:val="24"/>
          <w:lang w:eastAsia="it-IT"/>
        </w:rPr>
        <w:t>( e fatto salvo il soccorso istruttorio, ove possibile)</w:t>
      </w:r>
      <w:r w:rsidRPr="0097564D">
        <w:rPr>
          <w:rFonts w:ascii="Times New Roman" w:eastAsia="Times New Roman" w:hAnsi="Times New Roman" w:cs="Times New Roman"/>
          <w:sz w:val="24"/>
          <w:szCs w:val="24"/>
          <w:lang w:eastAsia="it-IT"/>
        </w:rPr>
        <w:t>:</w:t>
      </w:r>
    </w:p>
    <w:p w:rsidR="00D0386C" w:rsidRDefault="00D0386C" w:rsidP="00EE4474">
      <w:pPr>
        <w:pStyle w:val="Paragrafoelenco"/>
        <w:numPr>
          <w:ilvl w:val="0"/>
          <w:numId w:val="44"/>
        </w:numPr>
        <w:jc w:val="both"/>
        <w:rPr>
          <w:sz w:val="24"/>
          <w:szCs w:val="24"/>
        </w:rPr>
      </w:pPr>
      <w:r w:rsidRPr="00EE4474">
        <w:rPr>
          <w:sz w:val="24"/>
          <w:szCs w:val="24"/>
          <w:u w:val="single"/>
        </w:rPr>
        <w:t>domanda di partecipazione alla gara e contestuale dichiarazione sostitutiva di atto di notorietà</w:t>
      </w:r>
      <w:r w:rsidRPr="00EE4474">
        <w:rPr>
          <w:sz w:val="24"/>
          <w:szCs w:val="24"/>
        </w:rPr>
        <w:t xml:space="preserve">, resa ai sensi degli artt. 46 e 47 DPR 445/2000 (utilizzando possibilmente il modello allegato), redatta in lingua italiana e sottoscritta dal concorrente (persona fisica o legale rappresentante della persona giuridica) corredata da copia fotostatica del documento d’identità del sottoscrittore, </w:t>
      </w:r>
      <w:r w:rsidRPr="00EE4474">
        <w:rPr>
          <w:sz w:val="24"/>
          <w:szCs w:val="24"/>
          <w:u w:val="single"/>
        </w:rPr>
        <w:t>nella quale il concorrente</w:t>
      </w:r>
      <w:r w:rsidRPr="00EE4474">
        <w:rPr>
          <w:rFonts w:eastAsia="Calibri"/>
          <w:sz w:val="24"/>
          <w:szCs w:val="24"/>
          <w:u w:val="single"/>
        </w:rPr>
        <w:t xml:space="preserve"> precisi</w:t>
      </w:r>
      <w:r w:rsidRPr="00EE4474">
        <w:rPr>
          <w:rFonts w:eastAsia="Calibri"/>
          <w:sz w:val="24"/>
          <w:szCs w:val="24"/>
        </w:rPr>
        <w:t xml:space="preserve"> i propri dati anagrafici e/o la ragione sociale nonché i dati fiscali, l’indirizzo (anche di posta elettronica o di posta certificata – PEC, se posseduto) nonché il recapito telefonico e di fax, e</w:t>
      </w:r>
      <w:r w:rsidRPr="00EE4474">
        <w:rPr>
          <w:sz w:val="24"/>
          <w:szCs w:val="24"/>
        </w:rPr>
        <w:t xml:space="preserve"> </w:t>
      </w:r>
      <w:r w:rsidRPr="00EE4474">
        <w:rPr>
          <w:sz w:val="24"/>
          <w:szCs w:val="24"/>
          <w:u w:val="single"/>
        </w:rPr>
        <w:t>con la quale attesti</w:t>
      </w:r>
      <w:r w:rsidRPr="00EE4474">
        <w:rPr>
          <w:sz w:val="24"/>
          <w:szCs w:val="24"/>
        </w:rPr>
        <w:t>:</w:t>
      </w:r>
    </w:p>
    <w:p w:rsidR="00EE4474" w:rsidRPr="00EE4474" w:rsidRDefault="00EE4474" w:rsidP="00EE4474">
      <w:pPr>
        <w:pStyle w:val="Paragrafoelenco"/>
        <w:ind w:left="957"/>
        <w:jc w:val="both"/>
        <w:rPr>
          <w:sz w:val="24"/>
          <w:szCs w:val="24"/>
        </w:rPr>
      </w:pPr>
    </w:p>
    <w:p w:rsidR="00D0386C" w:rsidRPr="00D0386C" w:rsidRDefault="00D0386C" w:rsidP="00EE4474">
      <w:pPr>
        <w:numPr>
          <w:ilvl w:val="0"/>
          <w:numId w:val="15"/>
        </w:numPr>
        <w:spacing w:after="0"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che non ricorre alcuna delle condizioni previste dall’art. 80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che comportano l’esclusione dalla gara (come dettagliatamente indicato nell’allegato modello </w:t>
      </w:r>
      <w:r w:rsidRPr="00D0386C">
        <w:rPr>
          <w:rFonts w:ascii="Times New Roman" w:eastAsia="Times New Roman" w:hAnsi="Times New Roman" w:cs="Times New Roman"/>
          <w:sz w:val="24"/>
          <w:szCs w:val="24"/>
          <w:lang w:eastAsia="it-IT"/>
        </w:rPr>
        <w:lastRenderedPageBreak/>
        <w:t xml:space="preserve">di domanda di partecipazione e contestuale dichiarazione sostitutiva, anche con riferimento agli obblighi dichiarativi di soggetti diversi dal titolare/legale rappresentante: allegati A e B); </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di essere iscritto nel registro delle imprese della competente camera di commercio, dal 201</w:t>
      </w:r>
      <w:r w:rsidR="0008488E">
        <w:rPr>
          <w:rFonts w:ascii="Times New Roman" w:eastAsia="Calibri" w:hAnsi="Times New Roman" w:cs="Times New Roman"/>
          <w:sz w:val="24"/>
          <w:szCs w:val="24"/>
        </w:rPr>
        <w:t>3</w:t>
      </w:r>
      <w:r w:rsidRPr="00D0386C">
        <w:rPr>
          <w:rFonts w:ascii="Times New Roman" w:eastAsia="Times New Roman" w:hAnsi="Times New Roman" w:cs="Times New Roman"/>
          <w:sz w:val="24"/>
          <w:szCs w:val="24"/>
          <w:lang w:eastAsia="it-IT"/>
        </w:rPr>
        <w:t>, specificando quanto segue: attività (che deve essere coerente con l’oggetto dell’appalto); numero e data di iscrizione; durata e forma giuridica; soggetti con poteri di rappresentanza (come dettagliatamente indicato nell’allegato modello di domanda); posizione previdenziale e assistenziale;</w:t>
      </w:r>
    </w:p>
    <w:p w:rsidR="00D0386C" w:rsidRPr="00D0386C" w:rsidRDefault="00D0386C" w:rsidP="00D0386C">
      <w:pPr>
        <w:numPr>
          <w:ilvl w:val="0"/>
          <w:numId w:val="15"/>
        </w:numPr>
        <w:spacing w:before="10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Times New Roman" w:hAnsi="Times New Roman" w:cs="Times New Roman"/>
          <w:sz w:val="24"/>
          <w:szCs w:val="24"/>
          <w:lang w:eastAsia="it-IT"/>
        </w:rPr>
        <w:t>di avere conseguito, nel</w:t>
      </w:r>
      <w:r w:rsidR="0008488E">
        <w:rPr>
          <w:rFonts w:ascii="Times New Roman" w:eastAsia="Times New Roman" w:hAnsi="Times New Roman" w:cs="Times New Roman"/>
          <w:sz w:val="24"/>
          <w:szCs w:val="24"/>
          <w:lang w:eastAsia="it-IT"/>
        </w:rPr>
        <w:t>l’anno (</w:t>
      </w:r>
      <w:r w:rsidRPr="00D0386C">
        <w:rPr>
          <w:rFonts w:ascii="Times New Roman" w:eastAsia="Times New Roman" w:hAnsi="Times New Roman" w:cs="Times New Roman"/>
          <w:sz w:val="24"/>
          <w:szCs w:val="24"/>
          <w:lang w:eastAsia="it-IT"/>
        </w:rPr>
        <w:t>201</w:t>
      </w:r>
      <w:r w:rsidR="0008488E">
        <w:rPr>
          <w:rFonts w:ascii="Times New Roman" w:eastAsia="Times New Roman" w:hAnsi="Times New Roman" w:cs="Times New Roman"/>
          <w:sz w:val="24"/>
          <w:szCs w:val="24"/>
          <w:lang w:eastAsia="it-IT"/>
        </w:rPr>
        <w:t>7)</w:t>
      </w:r>
      <w:r w:rsidRPr="00D0386C">
        <w:rPr>
          <w:rFonts w:ascii="Times New Roman" w:eastAsia="Times New Roman" w:hAnsi="Times New Roman" w:cs="Times New Roman"/>
          <w:sz w:val="24"/>
          <w:szCs w:val="24"/>
          <w:lang w:eastAsia="it-IT"/>
        </w:rPr>
        <w:t xml:space="preserve">, un fatturato globale non inferiore ad € 200.000,00 (duecentomila/00); </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di essere in possesso di ogni assenso di legge, comunque denominato, </w:t>
      </w:r>
      <w:r w:rsidRPr="00D0386C">
        <w:rPr>
          <w:rFonts w:ascii="Times New Roman" w:eastAsia="Times New Roman" w:hAnsi="Times New Roman" w:cs="Times New Roman"/>
          <w:sz w:val="24"/>
          <w:szCs w:val="24"/>
          <w:u w:val="single"/>
          <w:lang w:eastAsia="it-IT"/>
        </w:rPr>
        <w:t>eventualmente</w:t>
      </w:r>
      <w:r w:rsidRPr="00D0386C">
        <w:rPr>
          <w:rFonts w:ascii="Times New Roman" w:eastAsia="Times New Roman" w:hAnsi="Times New Roman" w:cs="Times New Roman"/>
          <w:sz w:val="24"/>
          <w:szCs w:val="24"/>
          <w:lang w:eastAsia="it-IT"/>
        </w:rPr>
        <w:t xml:space="preserve"> occorrente per effettuare lo svolgimento dell’attività oggetto dell’appalto;</w:t>
      </w:r>
      <w:r w:rsidRPr="00D0386C">
        <w:rPr>
          <w:rFonts w:ascii="Times New Roman" w:eastAsia="Times New Roman" w:hAnsi="Times New Roman" w:cs="Times New Roman"/>
          <w:color w:val="FF0000"/>
          <w:sz w:val="24"/>
          <w:szCs w:val="24"/>
          <w:lang w:eastAsia="it-IT"/>
        </w:rPr>
        <w:t xml:space="preserve"> </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di avere preso esatta cognizione della natura dell’appalto e di tutte le circostanze generali e particolari che possono influire sulla sua esecuzione</w:t>
      </w:r>
      <w:r w:rsidRPr="00D0386C">
        <w:rPr>
          <w:rFonts w:ascii="Times New Roman" w:eastAsia="Times New Roman" w:hAnsi="Times New Roman" w:cs="Times New Roman"/>
          <w:sz w:val="20"/>
          <w:szCs w:val="20"/>
          <w:lang w:eastAsia="it-IT"/>
        </w:rPr>
        <w:t xml:space="preserve"> </w:t>
      </w:r>
      <w:r w:rsidRPr="00D0386C">
        <w:rPr>
          <w:rFonts w:ascii="Times New Roman" w:eastAsia="Times New Roman" w:hAnsi="Times New Roman" w:cs="Times New Roman"/>
          <w:sz w:val="24"/>
          <w:szCs w:val="24"/>
          <w:lang w:eastAsia="it-IT"/>
        </w:rPr>
        <w:t>nonché sulla formulazione dell’offerta, ivi compresi oneri e obblighi in materia di sicurezza sul lavoro, assicurazione, assistenza, previdenza e quant’altro ed ivi compreso altresì il costo del progetto tecnico che verrà acquisito in proprietà dalla Fondazione Arena di Verona e sarà dalla stessa liberamente utilizzabile in ogni tempo, con rinuncia a rivendicare qualsivoglia diritto comunque concernente la redazione e/o l’uso del progetto medesimo;</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di avere tenuto conto, nel formulare la propria offerta, anche dell’eventuale lievitazione dei prezzi nel corso dell’appalto e di rinunciare fin d’ora a qualsiasi azione o eccezione in merito, fatta salva l’applicazione di inderogabile diversa disposizione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di impegnarsi ad applicare integralmente ai dipendenti le norme del contratto collettivo nazionale di lavoro;</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di essere (</w:t>
      </w:r>
      <w:r w:rsidRPr="00D0386C">
        <w:rPr>
          <w:rFonts w:ascii="Times New Roman" w:eastAsia="Times New Roman" w:hAnsi="Times New Roman" w:cs="Times New Roman"/>
          <w:b/>
          <w:i/>
          <w:sz w:val="24"/>
          <w:szCs w:val="24"/>
          <w:u w:val="single"/>
          <w:lang w:eastAsia="it-IT"/>
        </w:rPr>
        <w:t>oppure</w:t>
      </w:r>
      <w:r w:rsidRPr="00D0386C">
        <w:rPr>
          <w:rFonts w:ascii="Times New Roman" w:eastAsia="Times New Roman" w:hAnsi="Times New Roman" w:cs="Times New Roman"/>
          <w:b/>
          <w:i/>
          <w:sz w:val="24"/>
          <w:szCs w:val="24"/>
          <w:lang w:eastAsia="it-IT"/>
        </w:rPr>
        <w:t>: di non essere</w:t>
      </w:r>
      <w:r w:rsidRPr="00D0386C">
        <w:rPr>
          <w:rFonts w:ascii="Times New Roman" w:eastAsia="Times New Roman" w:hAnsi="Times New Roman" w:cs="Times New Roman"/>
          <w:sz w:val="24"/>
          <w:szCs w:val="24"/>
          <w:lang w:eastAsia="it-IT"/>
        </w:rPr>
        <w:t xml:space="preserve">) in possesso di una o più delle certificazioni, previste dall'articolo 93, comma 7,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specificando quale;</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Calibri" w:hAnsi="Times New Roman" w:cs="Times New Roman"/>
          <w:sz w:val="24"/>
          <w:szCs w:val="24"/>
          <w:lang w:eastAsia="it-IT"/>
        </w:rPr>
        <w:t>di disporre di un’organizzazione aziendale, idonea a svolgere le prestazioni oggetto del contatto da aggiudicare, precisando l’organico medio;</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Calibri" w:hAnsi="Times New Roman" w:cs="Times New Roman"/>
          <w:sz w:val="24"/>
          <w:szCs w:val="24"/>
          <w:lang w:eastAsia="it-IT"/>
        </w:rPr>
        <w:t>di impegnarsi a svolgere le prestazioni oggetto del contatto da aggiudicare alle condizioni tutte indicate nel bando, nel disciplinare e nel capitolato (di cui ha preso attenta visione e che accetta integralmente, senza eccezione o riserva alcuna) e verso i corrispettivi indicati nell’offerta economica, che trova per sé remunerativi;</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u w:val="single"/>
          <w:lang w:eastAsia="it-IT"/>
        </w:rPr>
        <w:t>nel caso di consorzi</w:t>
      </w:r>
      <w:r w:rsidRPr="00D0386C">
        <w:rPr>
          <w:rFonts w:ascii="Times New Roman" w:eastAsia="Times New Roman" w:hAnsi="Times New Roman" w:cs="Times New Roman"/>
          <w:sz w:val="24"/>
          <w:szCs w:val="24"/>
          <w:lang w:eastAsia="it-IT"/>
        </w:rPr>
        <w:t xml:space="preserve"> (di cui all’articolo 45, comma 2, lettera “b” e lettera “c”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dichiara:</w:t>
      </w:r>
    </w:p>
    <w:p w:rsidR="00D0386C" w:rsidRPr="00D0386C" w:rsidRDefault="00D0386C" w:rsidP="00D0386C">
      <w:pPr>
        <w:spacing w:before="100" w:beforeAutospacing="1" w:after="100" w:afterAutospacing="1" w:line="240" w:lineRule="auto"/>
        <w:ind w:left="1701" w:hanging="283"/>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ab/>
        <w:t>per quali consorziati il consorzio concorre;</w:t>
      </w:r>
    </w:p>
    <w:p w:rsidR="00D0386C" w:rsidRPr="00D0386C" w:rsidRDefault="00D0386C" w:rsidP="00D0386C">
      <w:pPr>
        <w:spacing w:before="100" w:beforeAutospacing="1" w:after="100" w:afterAutospacing="1" w:line="240" w:lineRule="auto"/>
        <w:ind w:left="1701" w:hanging="283"/>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ab/>
        <w:t xml:space="preserve">di essere consapevole che, relativamente a questi ultimi consorziati, opera il divieto di partecipare alla gara in qualsiasi altra forma; </w:t>
      </w:r>
    </w:p>
    <w:p w:rsidR="00D0386C" w:rsidRPr="00D0386C" w:rsidRDefault="00D0386C" w:rsidP="00D0386C">
      <w:pPr>
        <w:spacing w:before="100" w:beforeAutospacing="1" w:after="100" w:afterAutospacing="1" w:line="240" w:lineRule="auto"/>
        <w:ind w:left="1701" w:hanging="283"/>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ab/>
        <w:t xml:space="preserve">di essere consapevole che, in caso di aggiudicazione, i soggetti assegnatari dell’esecuzione dei lavori non possono essere diversi da quelli indicati (art. 48, comma 9,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n. 50/2016);</w:t>
      </w:r>
    </w:p>
    <w:p w:rsidR="00D0386C" w:rsidRPr="00D0386C" w:rsidRDefault="00D0386C" w:rsidP="00F61059">
      <w:pPr>
        <w:numPr>
          <w:ilvl w:val="0"/>
          <w:numId w:val="15"/>
        </w:numPr>
        <w:spacing w:after="0"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u w:val="single"/>
          <w:lang w:eastAsia="it-IT"/>
        </w:rPr>
        <w:t>nel caso di associazione o consorzio o GEIE non ancora costituiti</w:t>
      </w:r>
      <w:r w:rsidRPr="00D0386C">
        <w:rPr>
          <w:rFonts w:ascii="Times New Roman" w:eastAsia="Times New Roman" w:hAnsi="Times New Roman" w:cs="Times New Roman"/>
          <w:sz w:val="24"/>
          <w:szCs w:val="24"/>
          <w:lang w:eastAsia="it-IT"/>
        </w:rPr>
        <w:t xml:space="preserve"> dichiara: </w:t>
      </w:r>
    </w:p>
    <w:p w:rsidR="00D0386C" w:rsidRPr="00D0386C" w:rsidRDefault="00D0386C" w:rsidP="00F61059">
      <w:pPr>
        <w:spacing w:after="0" w:line="240" w:lineRule="auto"/>
        <w:ind w:left="1701" w:hanging="283"/>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ab/>
        <w:t xml:space="preserve">a quale concorrente, in caso di aggiudicazione, sarà conferito mandato speciale con rappresentanza o funzioni di capogruppo (art. 48, comma 12,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n. 50/2016);</w:t>
      </w:r>
    </w:p>
    <w:p w:rsidR="00D0386C" w:rsidRPr="00D0386C" w:rsidRDefault="00D0386C" w:rsidP="00D0386C">
      <w:pPr>
        <w:spacing w:before="100" w:beforeAutospacing="1" w:after="100" w:afterAutospacing="1" w:line="240" w:lineRule="auto"/>
        <w:ind w:left="1701" w:hanging="283"/>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ab/>
        <w:t>di obbligarsi, in caso di aggiudicazione, ad uniformarsi alla disciplina vigente in materia di lavori pubblici con riguardo alle associazioni temporanee o consorzi o GEIE;</w:t>
      </w:r>
    </w:p>
    <w:p w:rsidR="00D0386C" w:rsidRPr="00D0386C" w:rsidRDefault="00D0386C" w:rsidP="00D0386C">
      <w:pPr>
        <w:spacing w:before="100" w:beforeAutospacing="1" w:after="100" w:afterAutospacing="1" w:line="240" w:lineRule="auto"/>
        <w:ind w:left="1134" w:firstLine="1"/>
        <w:contextualSpacing/>
        <w:jc w:val="both"/>
        <w:rPr>
          <w:rFonts w:ascii="Times New Roman" w:eastAsia="Times New Roman" w:hAnsi="Times New Roman" w:cs="Times New Roman"/>
          <w:i/>
          <w:sz w:val="24"/>
          <w:szCs w:val="24"/>
          <w:lang w:eastAsia="it-IT"/>
        </w:rPr>
      </w:pPr>
      <w:r w:rsidRPr="00D0386C">
        <w:rPr>
          <w:rFonts w:ascii="Times New Roman" w:eastAsia="Times New Roman" w:hAnsi="Times New Roman" w:cs="Times New Roman"/>
          <w:i/>
          <w:sz w:val="24"/>
          <w:szCs w:val="24"/>
          <w:lang w:eastAsia="it-IT"/>
        </w:rPr>
        <w:t xml:space="preserve">(NB: Tale dichiarazione deve essere resa da ogni partecipante all’associazione, al consorzio o al GEIE non ancora costituiti) </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Times New Roman" w:hAnsi="Times New Roman" w:cs="Times New Roman"/>
          <w:sz w:val="24"/>
          <w:szCs w:val="24"/>
          <w:lang w:eastAsia="it-IT"/>
        </w:rPr>
        <w:t>se intende utilizzare l’istituto dell’</w:t>
      </w:r>
      <w:r w:rsidRPr="00D0386C">
        <w:rPr>
          <w:rFonts w:ascii="Times New Roman" w:eastAsia="Times New Roman" w:hAnsi="Times New Roman" w:cs="Times New Roman"/>
          <w:sz w:val="24"/>
          <w:szCs w:val="24"/>
          <w:u w:val="single"/>
          <w:lang w:eastAsia="it-IT"/>
        </w:rPr>
        <w:t>avvalimento</w:t>
      </w:r>
      <w:r w:rsidRPr="00D0386C">
        <w:rPr>
          <w:rFonts w:ascii="Times New Roman" w:eastAsia="Times New Roman" w:hAnsi="Times New Roman" w:cs="Times New Roman"/>
          <w:sz w:val="24"/>
          <w:szCs w:val="24"/>
          <w:lang w:eastAsia="it-IT"/>
        </w:rPr>
        <w:t xml:space="preserve"> (oppure no);</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lastRenderedPageBreak/>
        <w:t>di essere consapevole e di accettare che, in caso di gravi inesattezze o false dichiarazioni, potrà essere escluso dalla gara o dichiarato decaduto dalla aggiudicazione;</w:t>
      </w:r>
    </w:p>
    <w:p w:rsidR="00D0386C" w:rsidRPr="00D0386C" w:rsidRDefault="00D0386C" w:rsidP="00D0386C">
      <w:pPr>
        <w:numPr>
          <w:ilvl w:val="0"/>
          <w:numId w:val="15"/>
        </w:numPr>
        <w:spacing w:before="120" w:beforeAutospacing="1" w:after="100" w:afterAutospacing="1" w:line="300" w:lineRule="atLeast"/>
        <w:ind w:left="1134"/>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 xml:space="preserve">di autorizzare l’invio delle comunicazioni concernenti la selezione ai recapiti indicati nella domanda di partecipazione </w:t>
      </w:r>
      <w:r w:rsidRPr="00D0386C">
        <w:rPr>
          <w:rFonts w:ascii="Times New Roman" w:eastAsia="Calibri" w:hAnsi="Times New Roman" w:cs="Times New Roman"/>
          <w:sz w:val="24"/>
          <w:szCs w:val="24"/>
          <w:lang w:eastAsia="it-IT"/>
        </w:rPr>
        <w:t>(anche di posta elettronica e di telefax);</w:t>
      </w:r>
    </w:p>
    <w:p w:rsidR="00D0386C" w:rsidRPr="00D0386C" w:rsidRDefault="00D0386C" w:rsidP="00D0386C">
      <w:pPr>
        <w:numPr>
          <w:ilvl w:val="0"/>
          <w:numId w:val="15"/>
        </w:numPr>
        <w:spacing w:before="100" w:beforeAutospacing="1" w:after="100" w:afterAutospacing="1" w:line="240" w:lineRule="auto"/>
        <w:ind w:left="1134"/>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di essere informato, ai sensi e per gli effetti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196/2003, che i dati personali raccolti saranno trattati, anche con strumenti informatici, esclusivamente nell’ambito del procedimento per il quale la dichiarazione viene resa</w:t>
      </w:r>
      <w:r w:rsidRPr="00D0386C">
        <w:rPr>
          <w:rFonts w:ascii="Times New Roman" w:eastAsia="Times New Roman" w:hAnsi="Times New Roman" w:cs="Calibri"/>
          <w:sz w:val="24"/>
          <w:szCs w:val="24"/>
          <w:lang w:eastAsia="ar-SA"/>
        </w:rPr>
        <w:t xml:space="preserve"> e di rilasciare il proprio consenso al trattamento dei dati.</w:t>
      </w:r>
    </w:p>
    <w:p w:rsidR="00D0386C" w:rsidRPr="00D0386C" w:rsidRDefault="00D0386C" w:rsidP="00D0386C">
      <w:pPr>
        <w:spacing w:before="120" w:beforeAutospacing="1" w:after="100" w:afterAutospacing="1" w:line="300" w:lineRule="atLeast"/>
        <w:jc w:val="center"/>
        <w:rPr>
          <w:rFonts w:ascii="Times New Roman" w:eastAsia="Times New Roman" w:hAnsi="Times New Roman" w:cs="Times New Roman"/>
          <w:b/>
          <w:i/>
          <w:sz w:val="24"/>
          <w:szCs w:val="24"/>
          <w:lang w:eastAsia="it-IT"/>
        </w:rPr>
      </w:pPr>
      <w:r w:rsidRPr="00D0386C">
        <w:rPr>
          <w:rFonts w:ascii="Times New Roman" w:eastAsia="Times New Roman" w:hAnsi="Times New Roman" w:cs="Times New Roman"/>
          <w:b/>
          <w:i/>
          <w:sz w:val="24"/>
          <w:szCs w:val="24"/>
          <w:lang w:eastAsia="it-IT"/>
        </w:rPr>
        <w:t>ATTENZIONE</w:t>
      </w:r>
    </w:p>
    <w:p w:rsidR="00D0386C" w:rsidRPr="00D0386C" w:rsidRDefault="00D0386C" w:rsidP="00D0386C">
      <w:pPr>
        <w:spacing w:before="120" w:beforeAutospacing="1" w:after="100" w:afterAutospacing="1" w:line="300" w:lineRule="atLeast"/>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Le dichiarazioni e le attestazioni sopra indicate (</w:t>
      </w:r>
      <w:r w:rsidRPr="00D0386C">
        <w:rPr>
          <w:rFonts w:ascii="Times New Roman" w:eastAsia="Times New Roman" w:hAnsi="Times New Roman" w:cs="Times New Roman"/>
          <w:sz w:val="24"/>
          <w:szCs w:val="24"/>
          <w:u w:val="single"/>
          <w:lang w:eastAsia="it-IT"/>
        </w:rPr>
        <w:t>e meglio precisate nell’allegato A</w:t>
      </w:r>
      <w:r w:rsidRPr="00D0386C">
        <w:rPr>
          <w:rFonts w:ascii="Times New Roman" w:eastAsia="Times New Roman" w:hAnsi="Times New Roman" w:cs="Times New Roman"/>
          <w:sz w:val="24"/>
          <w:szCs w:val="24"/>
          <w:lang w:eastAsia="it-IT"/>
        </w:rPr>
        <w:t xml:space="preserve">), richieste ai fini della partecipazione alla gara, possono essere fornite dai concorrenti anche utilizzando il formulario del DGUE, da reperire, stampare, compilare, sottoscrivere e presentare in </w:t>
      </w:r>
      <w:r w:rsidRPr="00D0386C">
        <w:rPr>
          <w:rFonts w:ascii="Times New Roman" w:eastAsia="Times New Roman" w:hAnsi="Times New Roman" w:cs="Times New Roman"/>
          <w:b/>
          <w:sz w:val="24"/>
          <w:szCs w:val="24"/>
          <w:lang w:eastAsia="it-IT"/>
        </w:rPr>
        <w:t>forma cartacea</w:t>
      </w:r>
      <w:r w:rsidRPr="00D0386C">
        <w:rPr>
          <w:rFonts w:ascii="Times New Roman" w:eastAsia="Times New Roman" w:hAnsi="Times New Roman" w:cs="Times New Roman"/>
          <w:sz w:val="24"/>
          <w:szCs w:val="24"/>
          <w:lang w:eastAsia="it-IT"/>
        </w:rPr>
        <w:t>, seguendo le istruzioni illustrate sul sito</w:t>
      </w:r>
      <w:r w:rsidRPr="00D0386C">
        <w:rPr>
          <w:rFonts w:ascii="Times New Roman" w:eastAsia="Times New Roman" w:hAnsi="Times New Roman" w:cs="Times New Roman"/>
          <w:sz w:val="20"/>
          <w:szCs w:val="20"/>
          <w:lang w:eastAsia="it-IT"/>
        </w:rPr>
        <w:t xml:space="preserve"> </w:t>
      </w:r>
      <w:hyperlink r:id="rId14" w:history="1">
        <w:r w:rsidRPr="00D0386C">
          <w:rPr>
            <w:rFonts w:ascii="Times New Roman" w:eastAsia="Times New Roman" w:hAnsi="Times New Roman" w:cs="Times New Roman"/>
            <w:color w:val="0000FF"/>
            <w:sz w:val="24"/>
            <w:szCs w:val="24"/>
            <w:u w:val="single"/>
            <w:lang w:eastAsia="it-IT"/>
          </w:rPr>
          <w:t>http://www.mit.gov.it/comunicazione/news/documento-di-gara-unico-europeo-dgue</w:t>
        </w:r>
      </w:hyperlink>
      <w:r w:rsidRPr="00D0386C">
        <w:rPr>
          <w:rFonts w:ascii="Times New Roman" w:eastAsia="Times New Roman" w:hAnsi="Times New Roman" w:cs="Times New Roman"/>
          <w:sz w:val="24"/>
          <w:szCs w:val="24"/>
          <w:lang w:eastAsia="it-IT"/>
        </w:rPr>
        <w:t>.</w:t>
      </w:r>
    </w:p>
    <w:p w:rsidR="00D0386C" w:rsidRPr="00D0386C" w:rsidRDefault="00D0386C" w:rsidP="00D0386C">
      <w:pPr>
        <w:spacing w:before="120" w:after="0" w:line="300" w:lineRule="atLeast"/>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 xml:space="preserve">In caso di </w:t>
      </w:r>
      <w:r w:rsidRPr="00D0386C">
        <w:rPr>
          <w:rFonts w:ascii="Times New Roman" w:eastAsia="Calibri" w:hAnsi="Times New Roman" w:cs="Times New Roman"/>
          <w:b/>
          <w:sz w:val="24"/>
          <w:szCs w:val="24"/>
        </w:rPr>
        <w:t>concorrente singolo</w:t>
      </w:r>
      <w:r w:rsidRPr="00D0386C">
        <w:rPr>
          <w:rFonts w:ascii="Times New Roman" w:eastAsia="Calibri" w:hAnsi="Times New Roman" w:cs="Times New Roman"/>
          <w:sz w:val="24"/>
          <w:szCs w:val="24"/>
        </w:rPr>
        <w:t xml:space="preserve"> </w:t>
      </w:r>
      <w:r w:rsidRPr="00D0386C">
        <w:rPr>
          <w:rFonts w:ascii="Times New Roman" w:eastAsia="Calibri" w:hAnsi="Times New Roman" w:cs="Times New Roman"/>
          <w:sz w:val="24"/>
          <w:szCs w:val="24"/>
          <w:u w:val="single"/>
        </w:rPr>
        <w:t>la dichiarazione di subappalto (allegato C) e la dichiarazione di presa visione dei luoghi (allegato D</w:t>
      </w:r>
      <w:r w:rsidRPr="00D0386C">
        <w:rPr>
          <w:rFonts w:ascii="Times New Roman" w:eastAsia="Calibri" w:hAnsi="Times New Roman" w:cs="Times New Roman"/>
          <w:sz w:val="24"/>
          <w:szCs w:val="24"/>
        </w:rPr>
        <w:t xml:space="preserve">) nonché la clausola 31 (allegato I) dovranno essere sottoscritte dal titolare dell’impresa/legale rappresentante della società. </w:t>
      </w:r>
    </w:p>
    <w:p w:rsidR="00D0386C" w:rsidRPr="00D0386C" w:rsidRDefault="00D0386C" w:rsidP="00D0386C">
      <w:pPr>
        <w:spacing w:before="120" w:after="0" w:line="300" w:lineRule="atLeast"/>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 xml:space="preserve">Nel caso di concorrenti costituiti da </w:t>
      </w:r>
      <w:r w:rsidRPr="00D0386C">
        <w:rPr>
          <w:rFonts w:ascii="Times New Roman" w:eastAsia="Calibri" w:hAnsi="Times New Roman" w:cs="Times New Roman"/>
          <w:b/>
          <w:sz w:val="24"/>
          <w:szCs w:val="24"/>
        </w:rPr>
        <w:t>imprese riunite</w:t>
      </w:r>
      <w:r w:rsidRPr="00D0386C">
        <w:rPr>
          <w:rFonts w:ascii="Times New Roman" w:eastAsia="Calibri" w:hAnsi="Times New Roman" w:cs="Times New Roman"/>
          <w:sz w:val="24"/>
          <w:szCs w:val="24"/>
        </w:rPr>
        <w:t xml:space="preserve"> o associate o </w:t>
      </w:r>
      <w:r w:rsidRPr="00D0386C">
        <w:rPr>
          <w:rFonts w:ascii="Times New Roman" w:eastAsia="Calibri" w:hAnsi="Times New Roman" w:cs="Times New Roman"/>
          <w:b/>
          <w:sz w:val="24"/>
          <w:szCs w:val="24"/>
        </w:rPr>
        <w:t>che intendano riunirsi</w:t>
      </w:r>
      <w:r w:rsidRPr="00D0386C">
        <w:rPr>
          <w:rFonts w:ascii="Times New Roman" w:eastAsia="Calibri" w:hAnsi="Times New Roman" w:cs="Times New Roman"/>
          <w:sz w:val="24"/>
          <w:szCs w:val="24"/>
        </w:rPr>
        <w:t xml:space="preserve"> o associarsi, dette dichiarazioni (allegato C e allegato D) nonché la clausola 31 (allegato I) devono essere prodotte/sottoscritte </w:t>
      </w:r>
      <w:r w:rsidRPr="00D0386C">
        <w:rPr>
          <w:rFonts w:ascii="Times New Roman" w:eastAsia="Calibri" w:hAnsi="Times New Roman" w:cs="Times New Roman"/>
          <w:sz w:val="24"/>
          <w:szCs w:val="24"/>
          <w:u w:val="single"/>
        </w:rPr>
        <w:t xml:space="preserve">dal titolare/legale rappresentante di </w:t>
      </w:r>
      <w:r w:rsidRPr="00D0386C">
        <w:rPr>
          <w:rFonts w:ascii="Times New Roman" w:eastAsia="Calibri" w:hAnsi="Times New Roman" w:cs="Times New Roman"/>
          <w:b/>
          <w:sz w:val="24"/>
          <w:szCs w:val="24"/>
          <w:u w:val="single"/>
        </w:rPr>
        <w:t>ciascun</w:t>
      </w:r>
      <w:r w:rsidRPr="00D0386C">
        <w:rPr>
          <w:rFonts w:ascii="Times New Roman" w:eastAsia="Calibri" w:hAnsi="Times New Roman" w:cs="Times New Roman"/>
          <w:sz w:val="24"/>
          <w:szCs w:val="24"/>
          <w:u w:val="single"/>
        </w:rPr>
        <w:t xml:space="preserve"> concorrente</w:t>
      </w:r>
      <w:r w:rsidRPr="00D0386C">
        <w:rPr>
          <w:rFonts w:ascii="Times New Roman" w:eastAsia="Calibri" w:hAnsi="Times New Roman" w:cs="Times New Roman"/>
          <w:sz w:val="24"/>
          <w:szCs w:val="24"/>
        </w:rPr>
        <w:t xml:space="preserve"> che costituisce o che costituirà l’associazione o il consorzio o il GEIE</w:t>
      </w:r>
      <w:r w:rsidR="0097564D">
        <w:rPr>
          <w:rFonts w:ascii="Times New Roman" w:eastAsia="Calibri" w:hAnsi="Times New Roman" w:cs="Times New Roman"/>
          <w:sz w:val="24"/>
          <w:szCs w:val="24"/>
        </w:rPr>
        <w:t>, nonché dell’impresa ausiliaria</w:t>
      </w:r>
      <w:r w:rsidRPr="00D0386C">
        <w:rPr>
          <w:rFonts w:ascii="Times New Roman" w:eastAsia="Calibri" w:hAnsi="Times New Roman" w:cs="Times New Roman"/>
          <w:sz w:val="24"/>
          <w:szCs w:val="24"/>
        </w:rPr>
        <w:t>.</w:t>
      </w:r>
    </w:p>
    <w:p w:rsidR="00D0386C" w:rsidRPr="00D0386C" w:rsidRDefault="00D0386C" w:rsidP="00D0386C">
      <w:pPr>
        <w:spacing w:before="120" w:after="0" w:line="300" w:lineRule="atLeast"/>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 xml:space="preserve">Nel caso di </w:t>
      </w:r>
      <w:r w:rsidRPr="00D0386C">
        <w:rPr>
          <w:rFonts w:ascii="Times New Roman" w:eastAsia="Calibri" w:hAnsi="Times New Roman" w:cs="Times New Roman"/>
          <w:b/>
          <w:sz w:val="24"/>
          <w:szCs w:val="24"/>
        </w:rPr>
        <w:t>consorzi</w:t>
      </w:r>
      <w:r w:rsidRPr="00D0386C">
        <w:rPr>
          <w:rFonts w:ascii="Times New Roman" w:eastAsia="Calibri" w:hAnsi="Times New Roman" w:cs="Times New Roman"/>
          <w:sz w:val="24"/>
          <w:szCs w:val="24"/>
        </w:rPr>
        <w:t xml:space="preserve">, le dichiarazioni contenute nell’allegato A, la eventuale dichiarazione di subappalto (allegato C) e la dichiarazione di presa visione dei luoghi (allegato D) nonché la clausola 31 (allegato I) devono essere prodotte/sottoscritte </w:t>
      </w:r>
      <w:r w:rsidRPr="00D0386C">
        <w:rPr>
          <w:rFonts w:ascii="Times New Roman" w:eastAsia="Calibri" w:hAnsi="Times New Roman" w:cs="Times New Roman"/>
          <w:sz w:val="24"/>
          <w:szCs w:val="24"/>
          <w:u w:val="single"/>
        </w:rPr>
        <w:t>anche dal titolare/legale rappresentante</w:t>
      </w:r>
      <w:r w:rsidRPr="00D0386C">
        <w:rPr>
          <w:rFonts w:ascii="Times New Roman" w:eastAsia="Calibri" w:hAnsi="Times New Roman" w:cs="Times New Roman"/>
          <w:sz w:val="24"/>
          <w:szCs w:val="24"/>
        </w:rPr>
        <w:t xml:space="preserve"> della co</w:t>
      </w:r>
      <w:r w:rsidR="0097564D">
        <w:rPr>
          <w:rFonts w:ascii="Times New Roman" w:eastAsia="Calibri" w:hAnsi="Times New Roman" w:cs="Times New Roman"/>
          <w:sz w:val="24"/>
          <w:szCs w:val="24"/>
        </w:rPr>
        <w:t>nsorziata che eseguirà la prestazione</w:t>
      </w:r>
      <w:r w:rsidRPr="00D0386C">
        <w:rPr>
          <w:rFonts w:ascii="Times New Roman" w:eastAsia="Calibri" w:hAnsi="Times New Roman" w:cs="Times New Roman"/>
          <w:sz w:val="24"/>
          <w:szCs w:val="24"/>
        </w:rPr>
        <w:t xml:space="preserve">. </w:t>
      </w:r>
    </w:p>
    <w:p w:rsidR="00D0386C" w:rsidRPr="00D0386C" w:rsidRDefault="00D0386C" w:rsidP="00D0386C">
      <w:pPr>
        <w:spacing w:before="120" w:after="0" w:line="300" w:lineRule="atLeast"/>
        <w:jc w:val="both"/>
        <w:rPr>
          <w:rFonts w:ascii="Times New Roman" w:eastAsia="Calibri" w:hAnsi="Times New Roman" w:cs="Times New Roman"/>
          <w:sz w:val="24"/>
          <w:szCs w:val="24"/>
        </w:rPr>
      </w:pPr>
      <w:r w:rsidRPr="00D0386C">
        <w:rPr>
          <w:rFonts w:ascii="Times New Roman" w:eastAsia="Calibri" w:hAnsi="Times New Roman" w:cs="Times New Roman"/>
          <w:sz w:val="24"/>
          <w:szCs w:val="24"/>
        </w:rPr>
        <w:t xml:space="preserve">Le dichiarazioni possono essere sottoscritte anche da procuratori dei legali rappresentanti ed in tal caso va allegata, </w:t>
      </w:r>
      <w:r w:rsidRPr="00D0386C">
        <w:rPr>
          <w:rFonts w:ascii="Times New Roman" w:eastAsia="Calibri" w:hAnsi="Times New Roman" w:cs="Times New Roman"/>
          <w:sz w:val="24"/>
          <w:szCs w:val="24"/>
          <w:u w:val="single"/>
        </w:rPr>
        <w:t>a pena di esclusione</w:t>
      </w:r>
      <w:r w:rsidRPr="00D0386C">
        <w:rPr>
          <w:rFonts w:ascii="Times New Roman" w:eastAsia="Calibri" w:hAnsi="Times New Roman" w:cs="Times New Roman"/>
          <w:sz w:val="24"/>
          <w:szCs w:val="24"/>
        </w:rPr>
        <w:t>, in copia autentica o in originale, la relativa procura.</w:t>
      </w:r>
    </w:p>
    <w:p w:rsidR="00D0386C" w:rsidRPr="00D0386C" w:rsidRDefault="00D0386C" w:rsidP="00D0386C">
      <w:pPr>
        <w:spacing w:before="120" w:after="0" w:line="300" w:lineRule="atLeast"/>
        <w:ind w:left="567"/>
        <w:jc w:val="both"/>
        <w:rPr>
          <w:rFonts w:ascii="Times New Roman" w:eastAsia="Calibri" w:hAnsi="Times New Roman" w:cs="Times New Roman"/>
          <w:sz w:val="24"/>
          <w:szCs w:val="24"/>
        </w:rPr>
      </w:pPr>
      <w:r w:rsidRPr="00D0386C">
        <w:rPr>
          <w:rFonts w:ascii="Times New Roman" w:eastAsia="Calibri" w:hAnsi="Times New Roman" w:cs="Times New Roman"/>
          <w:b/>
          <w:sz w:val="24"/>
          <w:szCs w:val="24"/>
        </w:rPr>
        <w:t>B)</w:t>
      </w:r>
      <w:r w:rsidRPr="00D0386C">
        <w:rPr>
          <w:rFonts w:ascii="Times New Roman" w:eastAsia="Calibri" w:hAnsi="Times New Roman" w:cs="Times New Roman"/>
          <w:sz w:val="24"/>
          <w:szCs w:val="24"/>
        </w:rPr>
        <w:t xml:space="preserve"> </w:t>
      </w:r>
      <w:r w:rsidRPr="00D0386C">
        <w:rPr>
          <w:rFonts w:ascii="Times New Roman" w:eastAsia="Calibri" w:hAnsi="Times New Roman" w:cs="Times New Roman"/>
          <w:sz w:val="24"/>
          <w:szCs w:val="24"/>
          <w:u w:val="single"/>
        </w:rPr>
        <w:t>eventuale procura</w:t>
      </w:r>
      <w:r w:rsidRPr="00D0386C">
        <w:rPr>
          <w:rFonts w:ascii="Times New Roman" w:eastAsia="Calibri" w:hAnsi="Times New Roman" w:cs="Times New Roman"/>
          <w:sz w:val="24"/>
          <w:szCs w:val="24"/>
        </w:rPr>
        <w:t xml:space="preserve"> (speciale o generale) comprovante i poteri e la legittimazione del procuratore a partecipare alla gara e a presentare l’offerta;</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Calibri" w:hAnsi="Times New Roman" w:cs="Times New Roman"/>
          <w:b/>
          <w:sz w:val="24"/>
          <w:szCs w:val="24"/>
        </w:rPr>
        <w:t>C)</w:t>
      </w:r>
      <w:r w:rsidRPr="00D0386C">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Calibri"/>
          <w:sz w:val="24"/>
          <w:szCs w:val="24"/>
          <w:u w:val="single"/>
          <w:lang w:eastAsia="ar-SA"/>
        </w:rPr>
        <w:t>Capitolato</w:t>
      </w:r>
      <w:r w:rsidRPr="00D0386C">
        <w:rPr>
          <w:rFonts w:ascii="Times New Roman" w:eastAsia="Times New Roman" w:hAnsi="Times New Roman" w:cs="Calibri"/>
          <w:sz w:val="24"/>
          <w:szCs w:val="24"/>
          <w:lang w:eastAsia="ar-SA"/>
        </w:rPr>
        <w:t xml:space="preserve"> (allegato H) che dovrà essere debitamente </w:t>
      </w:r>
      <w:r w:rsidRPr="00D0386C">
        <w:rPr>
          <w:rFonts w:ascii="Times New Roman" w:eastAsia="Times New Roman" w:hAnsi="Times New Roman" w:cs="Calibri"/>
          <w:b/>
          <w:sz w:val="24"/>
          <w:szCs w:val="24"/>
          <w:lang w:eastAsia="ar-SA"/>
        </w:rPr>
        <w:t>stampato</w:t>
      </w:r>
      <w:r w:rsidRPr="00D0386C">
        <w:rPr>
          <w:rFonts w:ascii="Times New Roman" w:eastAsia="Times New Roman" w:hAnsi="Times New Roman" w:cs="Calibri"/>
          <w:sz w:val="24"/>
          <w:szCs w:val="24"/>
          <w:lang w:eastAsia="ar-SA"/>
        </w:rPr>
        <w:t xml:space="preserve"> a cura del concorrente, </w:t>
      </w:r>
      <w:r w:rsidRPr="00D0386C">
        <w:rPr>
          <w:rFonts w:ascii="Times New Roman" w:eastAsia="Times New Roman" w:hAnsi="Times New Roman" w:cs="Calibri"/>
          <w:b/>
          <w:sz w:val="24"/>
          <w:szCs w:val="24"/>
          <w:lang w:eastAsia="ar-SA"/>
        </w:rPr>
        <w:t>timbrato</w:t>
      </w:r>
      <w:r w:rsidRPr="00D0386C">
        <w:rPr>
          <w:rFonts w:ascii="Times New Roman" w:eastAsia="Times New Roman" w:hAnsi="Times New Roman" w:cs="Calibri"/>
          <w:sz w:val="24"/>
          <w:szCs w:val="24"/>
          <w:lang w:eastAsia="ar-SA"/>
        </w:rPr>
        <w:t xml:space="preserve"> e </w:t>
      </w:r>
      <w:r w:rsidRPr="00D0386C">
        <w:rPr>
          <w:rFonts w:ascii="Times New Roman" w:eastAsia="Times New Roman" w:hAnsi="Times New Roman" w:cs="Calibri"/>
          <w:b/>
          <w:sz w:val="24"/>
          <w:szCs w:val="24"/>
          <w:lang w:eastAsia="ar-SA"/>
        </w:rPr>
        <w:t>sottoscritto</w:t>
      </w:r>
      <w:r w:rsidRPr="00D0386C">
        <w:rPr>
          <w:rFonts w:ascii="Times New Roman" w:eastAsia="Times New Roman" w:hAnsi="Times New Roman" w:cs="Calibri"/>
          <w:sz w:val="24"/>
          <w:szCs w:val="24"/>
          <w:lang w:eastAsia="ar-SA"/>
        </w:rPr>
        <w:t xml:space="preserve"> per accettazione in ogni pagina dal titolare/legale rappresentante (qualora il concorrente sia una associazione temporanea, un consorzio o GEIE non ancora costituiti, il capitolato dovrà essere sottoscritto da tutti i soggetti che costituiranno il concorrente);</w:t>
      </w:r>
    </w:p>
    <w:p w:rsidR="00D0386C" w:rsidRPr="00D0386C" w:rsidRDefault="00D0386C" w:rsidP="00D0386C">
      <w:pPr>
        <w:spacing w:before="120" w:after="0" w:line="300" w:lineRule="atLeast"/>
        <w:ind w:left="567"/>
        <w:jc w:val="both"/>
        <w:rPr>
          <w:rFonts w:ascii="Times New Roman" w:eastAsia="Times New Roman" w:hAnsi="Times New Roman" w:cs="Times New Roman"/>
          <w:sz w:val="24"/>
          <w:szCs w:val="24"/>
          <w:lang w:eastAsia="it-IT"/>
        </w:rPr>
      </w:pPr>
      <w:r w:rsidRPr="00D0386C">
        <w:rPr>
          <w:rFonts w:ascii="Times New Roman" w:eastAsia="Calibri" w:hAnsi="Times New Roman" w:cs="Times New Roman"/>
          <w:b/>
          <w:sz w:val="24"/>
          <w:szCs w:val="24"/>
        </w:rPr>
        <w:t>D)</w:t>
      </w:r>
      <w:r w:rsidRPr="00D0386C">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u w:val="single"/>
          <w:lang w:eastAsia="it-IT"/>
        </w:rPr>
        <w:t>la “clausola 231</w:t>
      </w:r>
      <w:r w:rsidRPr="00D0386C">
        <w:rPr>
          <w:rFonts w:ascii="Times New Roman" w:eastAsia="Times New Roman" w:hAnsi="Times New Roman" w:cs="Times New Roman"/>
          <w:sz w:val="24"/>
          <w:szCs w:val="24"/>
          <w:lang w:eastAsia="it-IT"/>
        </w:rPr>
        <w:t xml:space="preserve">” (clausola etica ex L. 231/2001) allegata al presente disciplinare (allegato I), debitamente </w:t>
      </w:r>
      <w:r w:rsidRPr="00D0386C">
        <w:rPr>
          <w:rFonts w:ascii="Times New Roman" w:eastAsia="Times New Roman" w:hAnsi="Times New Roman" w:cs="Times New Roman"/>
          <w:b/>
          <w:sz w:val="24"/>
          <w:szCs w:val="24"/>
          <w:lang w:eastAsia="it-IT"/>
        </w:rPr>
        <w:t>stampata e sottoscritta</w:t>
      </w:r>
      <w:r w:rsidRPr="00D0386C">
        <w:rPr>
          <w:rFonts w:ascii="Times New Roman" w:eastAsia="Times New Roman" w:hAnsi="Times New Roman" w:cs="Times New Roman"/>
          <w:sz w:val="24"/>
          <w:szCs w:val="24"/>
          <w:lang w:eastAsia="it-IT"/>
        </w:rPr>
        <w:t xml:space="preserve"> dal concorrente in ogni pagina</w:t>
      </w:r>
      <w:r w:rsidR="0097564D">
        <w:rPr>
          <w:rFonts w:ascii="Times New Roman" w:eastAsia="Times New Roman" w:hAnsi="Times New Roman" w:cs="Times New Roman"/>
          <w:sz w:val="24"/>
          <w:szCs w:val="24"/>
          <w:lang w:eastAsia="it-IT"/>
        </w:rPr>
        <w:t xml:space="preserve"> dal concorrente e dagli altri soggetti sopraindicati (vedi paragrafo “Attenzione” prima del punto B)</w:t>
      </w:r>
      <w:r w:rsidRPr="00D0386C">
        <w:rPr>
          <w:rFonts w:ascii="Times New Roman" w:eastAsia="Times New Roman" w:hAnsi="Times New Roman" w:cs="Times New Roman"/>
          <w:sz w:val="24"/>
          <w:szCs w:val="24"/>
          <w:lang w:eastAsia="it-IT"/>
        </w:rPr>
        <w:t>;</w:t>
      </w:r>
    </w:p>
    <w:p w:rsidR="00D0386C" w:rsidRPr="00D0386C" w:rsidRDefault="00D0386C" w:rsidP="00D0386C">
      <w:pPr>
        <w:spacing w:before="120" w:after="0" w:line="300" w:lineRule="atLeast"/>
        <w:ind w:left="567"/>
        <w:jc w:val="both"/>
        <w:rPr>
          <w:rFonts w:ascii="Times New Roman" w:eastAsia="Calibri" w:hAnsi="Times New Roman" w:cs="Times New Roman"/>
          <w:sz w:val="24"/>
          <w:szCs w:val="24"/>
        </w:rPr>
      </w:pPr>
      <w:r w:rsidRPr="00D0386C">
        <w:rPr>
          <w:rFonts w:ascii="Times New Roman" w:eastAsia="Calibri" w:hAnsi="Times New Roman" w:cs="Times New Roman"/>
          <w:b/>
          <w:sz w:val="24"/>
          <w:szCs w:val="24"/>
        </w:rPr>
        <w:t xml:space="preserve">E) </w:t>
      </w:r>
      <w:r w:rsidRPr="00D0386C">
        <w:rPr>
          <w:rFonts w:ascii="Times New Roman" w:eastAsia="Calibri" w:hAnsi="Times New Roman" w:cs="Times New Roman"/>
          <w:sz w:val="24"/>
          <w:szCs w:val="24"/>
          <w:u w:val="single"/>
        </w:rPr>
        <w:t>documentazione rilasciata da almeno due istituti bancari</w:t>
      </w:r>
      <w:r w:rsidRPr="00D0386C">
        <w:rPr>
          <w:rFonts w:ascii="Times New Roman" w:eastAsia="Calibri" w:hAnsi="Times New Roman" w:cs="Times New Roman"/>
          <w:sz w:val="24"/>
          <w:szCs w:val="24"/>
        </w:rPr>
        <w:t xml:space="preserve"> o altro soggetto abilitato (di data non anteriore a tre mesi) che attesti l’idoneità finanziaria ed economica del concorrente, in relazione all’ammontare complessivo dell’appalto;</w:t>
      </w:r>
    </w:p>
    <w:p w:rsid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b/>
          <w:sz w:val="24"/>
          <w:szCs w:val="24"/>
          <w:lang w:eastAsia="ar-SA"/>
        </w:rPr>
        <w:t xml:space="preserve">F) </w:t>
      </w:r>
      <w:r w:rsidRPr="00D0386C">
        <w:rPr>
          <w:rFonts w:ascii="Times New Roman" w:eastAsia="Times New Roman" w:hAnsi="Times New Roman" w:cs="Calibri"/>
          <w:sz w:val="24"/>
          <w:szCs w:val="24"/>
          <w:lang w:eastAsia="ar-SA"/>
        </w:rPr>
        <w:t>La ditta aggiudicataria dovrà garantire la quota del minimo garantito annuo prestando una fideiussione di € 200.000,00 (duecentomil</w:t>
      </w:r>
      <w:r w:rsidR="0097564D">
        <w:rPr>
          <w:rFonts w:ascii="Times New Roman" w:eastAsia="Times New Roman" w:hAnsi="Times New Roman" w:cs="Calibri"/>
          <w:sz w:val="24"/>
          <w:szCs w:val="24"/>
          <w:lang w:eastAsia="ar-SA"/>
        </w:rPr>
        <w:t>a/00), valida sino al 31/12/2018</w:t>
      </w:r>
      <w:r w:rsidRPr="00D0386C">
        <w:rPr>
          <w:rFonts w:ascii="Times New Roman" w:eastAsia="Times New Roman" w:hAnsi="Times New Roman" w:cs="Calibri"/>
          <w:sz w:val="24"/>
          <w:szCs w:val="24"/>
          <w:lang w:eastAsia="ar-SA"/>
        </w:rPr>
        <w:t xml:space="preserve"> escutibile a prima richiesta.</w:t>
      </w:r>
    </w:p>
    <w:p w:rsidR="00D0386C" w:rsidRPr="00D0386C" w:rsidRDefault="00D0386C" w:rsidP="00D0386C">
      <w:pPr>
        <w:spacing w:before="120" w:after="0" w:line="300" w:lineRule="atLeast"/>
        <w:ind w:left="567"/>
        <w:jc w:val="both"/>
        <w:rPr>
          <w:rFonts w:ascii="Times New Roman" w:eastAsia="Times New Roman" w:hAnsi="Times New Roman" w:cs="Times New Roman"/>
          <w:sz w:val="24"/>
          <w:szCs w:val="24"/>
          <w:lang w:eastAsia="ar-SA"/>
        </w:rPr>
      </w:pPr>
      <w:r w:rsidRPr="00D0386C">
        <w:rPr>
          <w:rFonts w:ascii="Times New Roman" w:eastAsia="Times New Roman" w:hAnsi="Times New Roman" w:cs="Times New Roman"/>
          <w:sz w:val="24"/>
          <w:szCs w:val="24"/>
          <w:lang w:eastAsia="ar-SA"/>
        </w:rPr>
        <w:lastRenderedPageBreak/>
        <w:t xml:space="preserve">Nel caso in cui un concorrente abbia la possibilità di avvalersi cumulativamente di più riduzioni della cauzione, dette riduzioni non andranno sommate ma andranno </w:t>
      </w:r>
      <w:r w:rsidRPr="00D0386C">
        <w:rPr>
          <w:rFonts w:ascii="Times New Roman" w:eastAsia="Times New Roman" w:hAnsi="Times New Roman" w:cs="Times New Roman"/>
          <w:b/>
          <w:sz w:val="24"/>
          <w:szCs w:val="24"/>
          <w:lang w:eastAsia="ar-SA"/>
        </w:rPr>
        <w:t>progressivamente applicate</w:t>
      </w:r>
      <w:r w:rsidRPr="00D0386C">
        <w:rPr>
          <w:rFonts w:ascii="Times New Roman" w:eastAsia="Times New Roman" w:hAnsi="Times New Roman" w:cs="Times New Roman"/>
          <w:sz w:val="24"/>
          <w:szCs w:val="24"/>
          <w:lang w:eastAsia="ar-SA"/>
        </w:rPr>
        <w:t>, sicché la seconda riduzione andrà operata sull’importo della cauzione risultante dalla prima riduzione.</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sz w:val="24"/>
          <w:szCs w:val="24"/>
          <w:lang w:eastAsia="ar-SA"/>
        </w:rPr>
        <w:t>In caso di raggruppamenti temporanei, consorzi o GEIE non ancora costituiti, la garanzia deve essere intestata, a pena di esclusione, a tutti gli associati (C.d. St. Adunanza Plenaria, 4.10.2005, n. 8). Si precisa inoltre che la riduzione della garanzia sarà possibile solo se tutti i concorrenti costituenti il raggruppamento temporaneo o consorzio siano in possesso dei requisiti richiesti per fruire di tale beneficio.</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sz w:val="24"/>
          <w:szCs w:val="24"/>
          <w:lang w:eastAsia="ar-SA"/>
        </w:rPr>
        <w:t>La cauzione provvisoria, per i concorrenti non aggiudicatari, si intende automaticamente svincolata al momento della comunicazione della aggiudicazione definitiva e resterà a disposizione del concorrente per l'eventuale ritiro presso la Fondazione. Pertanto non sarà effettuato alcun invio postale.</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b/>
          <w:sz w:val="24"/>
          <w:szCs w:val="24"/>
          <w:lang w:eastAsia="ar-SA"/>
        </w:rPr>
        <w:t>G)</w:t>
      </w:r>
      <w:r w:rsidRPr="00D0386C">
        <w:rPr>
          <w:rFonts w:ascii="Arial" w:eastAsia="Times New Roman" w:hAnsi="Arial" w:cs="Arial"/>
          <w:b/>
          <w:lang w:eastAsia="it-IT"/>
        </w:rPr>
        <w:t xml:space="preserve"> </w:t>
      </w:r>
      <w:r w:rsidRPr="00D0386C">
        <w:rPr>
          <w:rFonts w:ascii="Times New Roman" w:eastAsia="Times New Roman" w:hAnsi="Times New Roman" w:cs="Calibri"/>
          <w:sz w:val="24"/>
          <w:szCs w:val="24"/>
          <w:u w:val="single"/>
          <w:lang w:eastAsia="ar-SA"/>
        </w:rPr>
        <w:t>Dichiarazione di presa visione dei luoghi dell’appalto</w:t>
      </w:r>
      <w:r w:rsidRPr="00D0386C">
        <w:rPr>
          <w:rFonts w:ascii="Times New Roman" w:eastAsia="Times New Roman" w:hAnsi="Times New Roman" w:cs="Calibri"/>
          <w:sz w:val="24"/>
          <w:szCs w:val="24"/>
          <w:lang w:eastAsia="ar-SA"/>
        </w:rPr>
        <w:t xml:space="preserve"> (redatt</w:t>
      </w:r>
      <w:r w:rsidR="006F0B8B">
        <w:rPr>
          <w:rFonts w:ascii="Times New Roman" w:eastAsia="Times New Roman" w:hAnsi="Times New Roman" w:cs="Calibri"/>
          <w:sz w:val="24"/>
          <w:szCs w:val="24"/>
          <w:lang w:eastAsia="ar-SA"/>
        </w:rPr>
        <w:t>a secondo l'allegato D)</w:t>
      </w:r>
      <w:r w:rsidRPr="00D0386C">
        <w:rPr>
          <w:rFonts w:ascii="Times New Roman" w:eastAsia="Times New Roman" w:hAnsi="Times New Roman" w:cs="Calibri"/>
          <w:sz w:val="24"/>
          <w:szCs w:val="24"/>
          <w:lang w:eastAsia="ar-SA"/>
        </w:rPr>
        <w:t>;</w:t>
      </w:r>
    </w:p>
    <w:p w:rsidR="00D0386C" w:rsidRPr="00D0386C" w:rsidRDefault="00D0386C" w:rsidP="00D0386C">
      <w:pPr>
        <w:spacing w:before="120" w:after="12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b/>
          <w:sz w:val="24"/>
          <w:szCs w:val="24"/>
          <w:lang w:eastAsia="ar-SA"/>
        </w:rPr>
        <w:t>H)</w:t>
      </w:r>
      <w:r w:rsidRPr="00D0386C">
        <w:rPr>
          <w:rFonts w:ascii="Times New Roman" w:eastAsia="Times New Roman" w:hAnsi="Times New Roman" w:cs="Times New Roman"/>
          <w:lang w:eastAsia="it-IT"/>
        </w:rPr>
        <w:t xml:space="preserve"> </w:t>
      </w:r>
      <w:r w:rsidRPr="00D0386C">
        <w:rPr>
          <w:rFonts w:ascii="Times New Roman" w:eastAsia="Times New Roman" w:hAnsi="Times New Roman" w:cs="Calibri"/>
          <w:sz w:val="24"/>
          <w:szCs w:val="24"/>
          <w:lang w:eastAsia="ar-SA"/>
        </w:rPr>
        <w:t xml:space="preserve">Nel caso di concorrente che ricorra all’istituto </w:t>
      </w:r>
      <w:r w:rsidRPr="00D0386C">
        <w:rPr>
          <w:rFonts w:ascii="Times New Roman" w:eastAsia="Times New Roman" w:hAnsi="Times New Roman" w:cs="Calibri"/>
          <w:sz w:val="24"/>
          <w:szCs w:val="24"/>
          <w:u w:val="single"/>
          <w:lang w:eastAsia="ar-SA"/>
        </w:rPr>
        <w:t>dell’avvalimento</w:t>
      </w:r>
      <w:r w:rsidRPr="00D0386C">
        <w:rPr>
          <w:rFonts w:ascii="Times New Roman" w:eastAsia="Times New Roman" w:hAnsi="Times New Roman" w:cs="Calibri"/>
          <w:sz w:val="24"/>
          <w:szCs w:val="24"/>
          <w:lang w:eastAsia="ar-SA"/>
        </w:rPr>
        <w:t xml:space="preserve"> di cui all’articolo 89 del </w:t>
      </w:r>
      <w:proofErr w:type="spellStart"/>
      <w:r w:rsidRPr="00D0386C">
        <w:rPr>
          <w:rFonts w:ascii="Times New Roman" w:eastAsia="Times New Roman" w:hAnsi="Times New Roman" w:cs="Calibri"/>
          <w:sz w:val="24"/>
          <w:szCs w:val="24"/>
          <w:lang w:eastAsia="ar-SA"/>
        </w:rPr>
        <w:t>D.Lgs.</w:t>
      </w:r>
      <w:proofErr w:type="spellEnd"/>
      <w:r w:rsidRPr="00D0386C">
        <w:rPr>
          <w:rFonts w:ascii="Times New Roman" w:eastAsia="Times New Roman" w:hAnsi="Times New Roman" w:cs="Calibri"/>
          <w:sz w:val="24"/>
          <w:szCs w:val="24"/>
          <w:lang w:eastAsia="ar-SA"/>
        </w:rPr>
        <w:t xml:space="preserve"> n. 50/2016:</w:t>
      </w:r>
    </w:p>
    <w:p w:rsidR="00D0386C" w:rsidRPr="00D0386C" w:rsidRDefault="00D0386C" w:rsidP="00D0386C">
      <w:pPr>
        <w:numPr>
          <w:ilvl w:val="0"/>
          <w:numId w:val="33"/>
        </w:numPr>
        <w:spacing w:before="120" w:after="0" w:line="300" w:lineRule="atLeast"/>
        <w:ind w:left="1276" w:hanging="285"/>
        <w:jc w:val="both"/>
        <w:rPr>
          <w:rFonts w:ascii="Times New Roman" w:eastAsia="Times New Roman" w:hAnsi="Times New Roman" w:cs="Calibri"/>
          <w:i/>
          <w:sz w:val="24"/>
          <w:szCs w:val="24"/>
          <w:lang w:eastAsia="ar-SA"/>
        </w:rPr>
      </w:pPr>
      <w:r w:rsidRPr="00D0386C">
        <w:rPr>
          <w:rFonts w:ascii="Times New Roman" w:eastAsia="Times New Roman" w:hAnsi="Times New Roman" w:cs="Calibri"/>
          <w:sz w:val="24"/>
          <w:szCs w:val="24"/>
          <w:u w:val="single"/>
          <w:lang w:eastAsia="ar-SA"/>
        </w:rPr>
        <w:t>dichiarazioni, redatte conformemente agli allegati F e G</w:t>
      </w:r>
      <w:r w:rsidRPr="00D0386C">
        <w:rPr>
          <w:rFonts w:ascii="Times New Roman" w:eastAsia="Times New Roman" w:hAnsi="Times New Roman" w:cs="Calibri"/>
          <w:sz w:val="24"/>
          <w:szCs w:val="24"/>
          <w:lang w:eastAsia="ar-SA"/>
        </w:rPr>
        <w:t>, che indichino: il nominativo dell’impresa ausiliaria (completo di indirizzo e di partita IVA) e i requisiti e/o le risorse messe a disposizione dell’impresa concorrente (avvalente)</w:t>
      </w:r>
      <w:r w:rsidR="006F0B8B">
        <w:rPr>
          <w:rFonts w:ascii="Times New Roman" w:eastAsia="Times New Roman" w:hAnsi="Times New Roman" w:cs="Calibri"/>
          <w:sz w:val="24"/>
          <w:szCs w:val="24"/>
          <w:lang w:eastAsia="ar-SA"/>
        </w:rPr>
        <w:t>,tenendo presente che il contratto di avvalimento dovrà contenere, a pena di nullità, l’indicazione dettagliata dei requisiti e delle risorse messe a disposizione (a seconda dei casi</w:t>
      </w:r>
      <w:r w:rsidRPr="00D0386C">
        <w:rPr>
          <w:rFonts w:ascii="Times New Roman" w:eastAsia="Times New Roman" w:hAnsi="Times New Roman" w:cs="Calibri"/>
          <w:sz w:val="24"/>
          <w:szCs w:val="24"/>
          <w:lang w:eastAsia="ar-SA"/>
        </w:rPr>
        <w:t>;</w:t>
      </w:r>
      <w:r w:rsidR="006F0B8B">
        <w:rPr>
          <w:rFonts w:ascii="Times New Roman" w:eastAsia="Times New Roman" w:hAnsi="Times New Roman" w:cs="Calibri"/>
          <w:sz w:val="24"/>
          <w:szCs w:val="24"/>
          <w:lang w:eastAsia="ar-SA"/>
        </w:rPr>
        <w:t xml:space="preserve"> mezzi, personale, </w:t>
      </w:r>
      <w:proofErr w:type="spellStart"/>
      <w:r w:rsidR="006F0B8B">
        <w:rPr>
          <w:rFonts w:ascii="Times New Roman" w:eastAsia="Times New Roman" w:hAnsi="Times New Roman" w:cs="Calibri"/>
          <w:sz w:val="24"/>
          <w:szCs w:val="24"/>
          <w:lang w:eastAsia="ar-SA"/>
        </w:rPr>
        <w:t>know</w:t>
      </w:r>
      <w:proofErr w:type="spellEnd"/>
      <w:r w:rsidR="006F0B8B">
        <w:rPr>
          <w:rFonts w:ascii="Times New Roman" w:eastAsia="Times New Roman" w:hAnsi="Times New Roman" w:cs="Calibri"/>
          <w:sz w:val="24"/>
          <w:szCs w:val="24"/>
          <w:lang w:eastAsia="ar-SA"/>
        </w:rPr>
        <w:t xml:space="preserve"> </w:t>
      </w:r>
      <w:proofErr w:type="spellStart"/>
      <w:r w:rsidR="006F0B8B">
        <w:rPr>
          <w:rFonts w:ascii="Times New Roman" w:eastAsia="Times New Roman" w:hAnsi="Times New Roman" w:cs="Calibri"/>
          <w:sz w:val="24"/>
          <w:szCs w:val="24"/>
          <w:lang w:eastAsia="ar-SA"/>
        </w:rPr>
        <w:t>how</w:t>
      </w:r>
      <w:proofErr w:type="spellEnd"/>
      <w:r w:rsidR="006F0B8B">
        <w:rPr>
          <w:rFonts w:ascii="Times New Roman" w:eastAsia="Times New Roman" w:hAnsi="Times New Roman" w:cs="Calibri"/>
          <w:sz w:val="24"/>
          <w:szCs w:val="24"/>
          <w:lang w:eastAsia="ar-SA"/>
        </w:rPr>
        <w:t xml:space="preserve"> e quant’altro) in modo che l’avvalimento non abbia carattere meramente cautelare.</w:t>
      </w:r>
    </w:p>
    <w:p w:rsidR="00D0386C" w:rsidRPr="00D0386C" w:rsidRDefault="00D0386C" w:rsidP="00D0386C">
      <w:pPr>
        <w:numPr>
          <w:ilvl w:val="0"/>
          <w:numId w:val="33"/>
        </w:numPr>
        <w:spacing w:before="120" w:after="0" w:line="300" w:lineRule="atLeast"/>
        <w:ind w:left="1276" w:hanging="285"/>
        <w:jc w:val="both"/>
        <w:rPr>
          <w:rFonts w:ascii="Times New Roman" w:eastAsia="Times New Roman" w:hAnsi="Times New Roman" w:cs="Calibri"/>
          <w:i/>
          <w:sz w:val="24"/>
          <w:szCs w:val="24"/>
          <w:lang w:eastAsia="ar-SA"/>
        </w:rPr>
      </w:pPr>
      <w:r w:rsidRPr="00D0386C">
        <w:rPr>
          <w:rFonts w:ascii="Times New Roman" w:eastAsia="Times New Roman" w:hAnsi="Times New Roman" w:cs="Calibri"/>
          <w:bCs/>
          <w:sz w:val="24"/>
          <w:szCs w:val="24"/>
          <w:u w:val="single"/>
          <w:lang w:eastAsia="ar-SA"/>
        </w:rPr>
        <w:t>documentazione</w:t>
      </w:r>
      <w:r w:rsidRPr="00D0386C">
        <w:rPr>
          <w:rFonts w:ascii="Times New Roman" w:eastAsia="Times New Roman" w:hAnsi="Times New Roman" w:cs="Calibri"/>
          <w:bCs/>
          <w:sz w:val="24"/>
          <w:szCs w:val="24"/>
          <w:lang w:eastAsia="ar-SA"/>
        </w:rPr>
        <w:t xml:space="preserve"> </w:t>
      </w:r>
      <w:r w:rsidRPr="00D0386C">
        <w:rPr>
          <w:rFonts w:ascii="Times New Roman" w:eastAsia="Times New Roman" w:hAnsi="Times New Roman" w:cs="Calibri"/>
          <w:sz w:val="24"/>
          <w:szCs w:val="24"/>
          <w:lang w:eastAsia="ar-SA"/>
        </w:rPr>
        <w:t xml:space="preserve">di cui all’articolo </w:t>
      </w:r>
      <w:r w:rsidRPr="00D0386C">
        <w:rPr>
          <w:rFonts w:ascii="Times New Roman" w:eastAsia="Times New Roman" w:hAnsi="Times New Roman" w:cs="Calibri"/>
          <w:bCs/>
          <w:sz w:val="24"/>
          <w:szCs w:val="24"/>
          <w:lang w:eastAsia="ar-SA"/>
        </w:rPr>
        <w:t xml:space="preserve">89 del </w:t>
      </w:r>
      <w:proofErr w:type="spellStart"/>
      <w:r w:rsidRPr="00D0386C">
        <w:rPr>
          <w:rFonts w:ascii="Times New Roman" w:eastAsia="Times New Roman" w:hAnsi="Times New Roman" w:cs="Calibri"/>
          <w:bCs/>
          <w:sz w:val="24"/>
          <w:szCs w:val="24"/>
          <w:lang w:eastAsia="ar-SA"/>
        </w:rPr>
        <w:t>D.Lgs.</w:t>
      </w:r>
      <w:proofErr w:type="spellEnd"/>
      <w:r w:rsidRPr="00D0386C">
        <w:rPr>
          <w:rFonts w:ascii="Times New Roman" w:eastAsia="Times New Roman" w:hAnsi="Times New Roman" w:cs="Calibri"/>
          <w:bCs/>
          <w:sz w:val="24"/>
          <w:szCs w:val="24"/>
          <w:lang w:eastAsia="ar-SA"/>
        </w:rPr>
        <w:t xml:space="preserve"> n. </w:t>
      </w:r>
      <w:r w:rsidRPr="00D0386C">
        <w:rPr>
          <w:rFonts w:ascii="Times New Roman" w:eastAsia="Times New Roman" w:hAnsi="Times New Roman" w:cs="Calibri"/>
          <w:sz w:val="24"/>
          <w:szCs w:val="24"/>
          <w:lang w:eastAsia="ar-SA"/>
        </w:rPr>
        <w:t xml:space="preserve">50/2016. </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u w:val="single"/>
          <w:lang w:eastAsia="ar-SA"/>
        </w:rPr>
      </w:pPr>
      <w:r w:rsidRPr="00D0386C">
        <w:rPr>
          <w:rFonts w:ascii="Times New Roman" w:eastAsia="Times New Roman" w:hAnsi="Times New Roman" w:cs="Calibri"/>
          <w:b/>
          <w:sz w:val="24"/>
          <w:szCs w:val="24"/>
          <w:lang w:eastAsia="ar-SA"/>
        </w:rPr>
        <w:t>I)</w:t>
      </w:r>
      <w:r w:rsidRPr="00D0386C">
        <w:rPr>
          <w:rFonts w:ascii="Times New Roman" w:eastAsia="Times New Roman" w:hAnsi="Times New Roman" w:cs="Calibri"/>
          <w:sz w:val="24"/>
          <w:szCs w:val="24"/>
          <w:lang w:eastAsia="ar-SA"/>
        </w:rPr>
        <w:t xml:space="preserve"> </w:t>
      </w:r>
      <w:r w:rsidRPr="00D0386C">
        <w:rPr>
          <w:rFonts w:ascii="Times New Roman" w:eastAsia="Times New Roman" w:hAnsi="Times New Roman" w:cs="Calibri"/>
          <w:sz w:val="24"/>
          <w:szCs w:val="24"/>
          <w:u w:val="single"/>
          <w:lang w:eastAsia="ar-SA"/>
        </w:rPr>
        <w:t>dichiarazione di subappalto</w:t>
      </w:r>
      <w:r w:rsidRPr="00D0386C">
        <w:rPr>
          <w:rFonts w:ascii="Times New Roman" w:eastAsia="Times New Roman" w:hAnsi="Times New Roman" w:cs="Calibri"/>
          <w:sz w:val="24"/>
          <w:szCs w:val="24"/>
          <w:lang w:eastAsia="ar-SA"/>
        </w:rPr>
        <w:t xml:space="preserve"> (redatta conformemente all’allegato C</w:t>
      </w:r>
      <w:r w:rsidRPr="00D0386C">
        <w:rPr>
          <w:rFonts w:ascii="Times New Roman" w:eastAsia="Times New Roman" w:hAnsi="Times New Roman" w:cs="Calibri"/>
          <w:sz w:val="24"/>
          <w:szCs w:val="24"/>
          <w:u w:val="single"/>
          <w:lang w:eastAsia="ar-SA"/>
        </w:rPr>
        <w:t>) nel caso di concorrente che ricorra a detto istituto</w:t>
      </w:r>
      <w:r w:rsidRPr="00D0386C">
        <w:rPr>
          <w:rFonts w:ascii="Times New Roman" w:eastAsia="Times New Roman" w:hAnsi="Times New Roman" w:cs="Calibri"/>
          <w:sz w:val="24"/>
          <w:szCs w:val="24"/>
          <w:lang w:eastAsia="ar-SA"/>
        </w:rPr>
        <w:t>;</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r w:rsidRPr="00D0386C">
        <w:rPr>
          <w:rFonts w:ascii="Times New Roman" w:eastAsia="Times New Roman" w:hAnsi="Times New Roman" w:cs="Calibri"/>
          <w:b/>
          <w:sz w:val="24"/>
          <w:szCs w:val="24"/>
          <w:lang w:eastAsia="ar-SA"/>
        </w:rPr>
        <w:t>L)</w:t>
      </w:r>
      <w:r w:rsidRPr="00D0386C">
        <w:rPr>
          <w:rFonts w:ascii="Times New Roman" w:eastAsia="Times New Roman" w:hAnsi="Times New Roman" w:cs="Calibri"/>
          <w:sz w:val="24"/>
          <w:szCs w:val="24"/>
          <w:lang w:eastAsia="ar-SA"/>
        </w:rPr>
        <w:t xml:space="preserve"> originale della attestazione del versamento effettuato in favore dell’ANAC per partecipare alla presente gara, ai sensi dell’art.1, comma 67, della legge 23 dicembre 2005 n. 266, seguendo le modalità indicate sul sito dell’autorità.</w:t>
      </w:r>
    </w:p>
    <w:p w:rsidR="00D0386C" w:rsidRPr="00D0386C" w:rsidRDefault="00D0386C" w:rsidP="00D0386C">
      <w:pPr>
        <w:spacing w:before="120" w:after="0" w:line="300" w:lineRule="atLeast"/>
        <w:ind w:left="567"/>
        <w:jc w:val="both"/>
        <w:rPr>
          <w:rFonts w:ascii="Times New Roman" w:eastAsia="Times New Roman" w:hAnsi="Times New Roman" w:cs="Calibri"/>
          <w:sz w:val="24"/>
          <w:szCs w:val="24"/>
          <w:lang w:eastAsia="ar-SA"/>
        </w:rPr>
      </w:pPr>
    </w:p>
    <w:p w:rsidR="00D0386C" w:rsidRPr="00D0386C" w:rsidRDefault="00D0386C" w:rsidP="00D0386C">
      <w:pPr>
        <w:spacing w:before="120" w:after="0" w:line="300" w:lineRule="atLeast"/>
        <w:jc w:val="both"/>
        <w:rPr>
          <w:rFonts w:ascii="Times New Roman" w:eastAsia="Calibri" w:hAnsi="Times New Roman" w:cs="Times New Roman"/>
          <w:sz w:val="24"/>
          <w:szCs w:val="24"/>
        </w:rPr>
      </w:pPr>
      <w:r w:rsidRPr="00D0386C">
        <w:rPr>
          <w:rFonts w:ascii="Times New Roman" w:eastAsia="Calibri" w:hAnsi="Times New Roman" w:cs="Times New Roman"/>
          <w:b/>
          <w:sz w:val="24"/>
          <w:szCs w:val="24"/>
        </w:rPr>
        <w:t xml:space="preserve">ATTENZIONE: nella prima busta il concorrente dovrà inserire </w:t>
      </w:r>
      <w:r w:rsidRPr="00D0386C">
        <w:rPr>
          <w:rFonts w:ascii="Times New Roman" w:eastAsia="Calibri" w:hAnsi="Times New Roman" w:cs="Times New Roman"/>
          <w:b/>
          <w:sz w:val="24"/>
          <w:szCs w:val="24"/>
          <w:u w:val="single"/>
        </w:rPr>
        <w:t>anche</w:t>
      </w:r>
      <w:r w:rsidRPr="00D0386C">
        <w:rPr>
          <w:rFonts w:ascii="Times New Roman" w:eastAsia="Calibri" w:hAnsi="Times New Roman" w:cs="Times New Roman"/>
          <w:b/>
          <w:sz w:val="24"/>
          <w:szCs w:val="24"/>
        </w:rPr>
        <w:t xml:space="preserve"> il Codice “</w:t>
      </w:r>
      <w:proofErr w:type="spellStart"/>
      <w:r w:rsidRPr="00D0386C">
        <w:rPr>
          <w:rFonts w:ascii="Times New Roman" w:eastAsia="Calibri" w:hAnsi="Times New Roman" w:cs="Times New Roman"/>
          <w:b/>
          <w:sz w:val="24"/>
          <w:szCs w:val="24"/>
        </w:rPr>
        <w:t>PassOE</w:t>
      </w:r>
      <w:proofErr w:type="spellEnd"/>
      <w:r w:rsidRPr="00D0386C">
        <w:rPr>
          <w:rFonts w:ascii="Times New Roman" w:eastAsia="Calibri" w:hAnsi="Times New Roman" w:cs="Times New Roman"/>
          <w:sz w:val="24"/>
          <w:szCs w:val="24"/>
        </w:rPr>
        <w:t>”,</w:t>
      </w:r>
      <w:r w:rsidRPr="00D0386C">
        <w:rPr>
          <w:rFonts w:ascii="Times New Roman" w:eastAsia="Times New Roman" w:hAnsi="Times New Roman" w:cs="Times New Roman"/>
          <w:sz w:val="20"/>
          <w:szCs w:val="20"/>
          <w:lang w:eastAsia="it-IT"/>
        </w:rPr>
        <w:t xml:space="preserve"> </w:t>
      </w:r>
      <w:r w:rsidRPr="00D0386C">
        <w:rPr>
          <w:rFonts w:ascii="Times New Roman" w:eastAsia="Calibri" w:hAnsi="Times New Roman" w:cs="Times New Roman"/>
          <w:sz w:val="24"/>
          <w:szCs w:val="24"/>
        </w:rPr>
        <w:t xml:space="preserve">rilasciato dall'ANAC con le modalità previste dalla delibera n° 111 del 20/12/2012 dell'Autorità medesima; in caso di mancato inserimento del codice, verrà assegnato al soggetto che sia risultato aggiudicatario un termine perentorio per la consegna di detto codice, </w:t>
      </w:r>
      <w:r w:rsidRPr="00D0386C">
        <w:rPr>
          <w:rFonts w:ascii="Times New Roman" w:eastAsia="Calibri" w:hAnsi="Times New Roman" w:cs="Times New Roman"/>
          <w:sz w:val="24"/>
          <w:szCs w:val="24"/>
          <w:u w:val="single"/>
        </w:rPr>
        <w:t>pena la decadenza dall'aggiudicazione</w:t>
      </w:r>
      <w:r w:rsidRPr="00D0386C">
        <w:rPr>
          <w:rFonts w:ascii="Times New Roman" w:eastAsia="Calibri" w:hAnsi="Times New Roman" w:cs="Times New Roman"/>
          <w:sz w:val="24"/>
          <w:szCs w:val="24"/>
        </w:rPr>
        <w:t>.</w:t>
      </w:r>
    </w:p>
    <w:p w:rsidR="00D0386C" w:rsidRDefault="00D0386C" w:rsidP="00D0386C">
      <w:pPr>
        <w:spacing w:before="120" w:after="0" w:line="300" w:lineRule="atLeast"/>
        <w:ind w:left="567"/>
        <w:jc w:val="both"/>
        <w:rPr>
          <w:rFonts w:ascii="Times New Roman" w:eastAsia="Calibri" w:hAnsi="Times New Roman" w:cs="Times New Roman"/>
          <w:sz w:val="24"/>
          <w:szCs w:val="24"/>
        </w:rPr>
      </w:pPr>
      <w:r w:rsidRPr="00886C92">
        <w:rPr>
          <w:rFonts w:ascii="Times New Roman" w:eastAsia="Calibri" w:hAnsi="Times New Roman" w:cs="Times New Roman"/>
          <w:sz w:val="24"/>
          <w:szCs w:val="24"/>
          <w:u w:val="single"/>
        </w:rPr>
        <w:t>La documentazione di cui alle lettere</w:t>
      </w:r>
      <w:r w:rsidRPr="00886C92">
        <w:rPr>
          <w:rFonts w:ascii="Times New Roman" w:eastAsia="Calibri" w:hAnsi="Times New Roman" w:cs="Times New Roman"/>
          <w:b/>
          <w:sz w:val="24"/>
          <w:szCs w:val="24"/>
          <w:u w:val="single"/>
        </w:rPr>
        <w:t xml:space="preserve"> </w:t>
      </w:r>
      <w:r w:rsidR="001C7046" w:rsidRPr="00886C92">
        <w:rPr>
          <w:rFonts w:ascii="Times New Roman" w:eastAsia="Calibri" w:hAnsi="Times New Roman" w:cs="Times New Roman"/>
          <w:b/>
          <w:sz w:val="24"/>
          <w:szCs w:val="24"/>
          <w:u w:val="single"/>
        </w:rPr>
        <w:t>C</w:t>
      </w:r>
      <w:r w:rsidRPr="00886C92">
        <w:rPr>
          <w:rFonts w:ascii="Times New Roman" w:eastAsia="Calibri" w:hAnsi="Times New Roman" w:cs="Times New Roman"/>
          <w:sz w:val="24"/>
          <w:szCs w:val="24"/>
          <w:u w:val="single"/>
        </w:rPr>
        <w:t>(capitolato sottoscritto),</w:t>
      </w:r>
      <w:r w:rsidRPr="00886C92">
        <w:rPr>
          <w:rFonts w:ascii="Times New Roman" w:eastAsia="Calibri" w:hAnsi="Times New Roman" w:cs="Times New Roman"/>
          <w:b/>
          <w:sz w:val="24"/>
          <w:szCs w:val="24"/>
          <w:u w:val="single"/>
        </w:rPr>
        <w:t xml:space="preserve"> </w:t>
      </w:r>
      <w:r w:rsidR="001C7046" w:rsidRPr="00886C92">
        <w:rPr>
          <w:rFonts w:ascii="Times New Roman" w:eastAsia="Calibri" w:hAnsi="Times New Roman" w:cs="Times New Roman"/>
          <w:b/>
          <w:sz w:val="24"/>
          <w:szCs w:val="24"/>
          <w:u w:val="single"/>
        </w:rPr>
        <w:t>D</w:t>
      </w:r>
      <w:r w:rsidRPr="00886C92">
        <w:rPr>
          <w:rFonts w:ascii="Times New Roman" w:eastAsia="Calibri" w:hAnsi="Times New Roman" w:cs="Times New Roman"/>
          <w:sz w:val="24"/>
          <w:szCs w:val="24"/>
          <w:u w:val="single"/>
        </w:rPr>
        <w:t xml:space="preserve">(clausola 231) </w:t>
      </w:r>
      <w:r w:rsidR="00F61059" w:rsidRPr="00886C92">
        <w:rPr>
          <w:rFonts w:ascii="Times New Roman" w:eastAsia="Calibri" w:hAnsi="Times New Roman" w:cs="Times New Roman"/>
          <w:b/>
          <w:sz w:val="24"/>
          <w:szCs w:val="24"/>
          <w:u w:val="single"/>
        </w:rPr>
        <w:t>E)</w:t>
      </w:r>
      <w:r w:rsidRPr="00886C92">
        <w:rPr>
          <w:rFonts w:ascii="Times New Roman" w:eastAsia="Calibri" w:hAnsi="Times New Roman" w:cs="Times New Roman"/>
          <w:b/>
          <w:sz w:val="24"/>
          <w:szCs w:val="24"/>
          <w:u w:val="single"/>
        </w:rPr>
        <w:t>(</w:t>
      </w:r>
      <w:r w:rsidRPr="00886C92">
        <w:rPr>
          <w:rFonts w:ascii="Times New Roman" w:eastAsia="Calibri" w:hAnsi="Times New Roman" w:cs="Times New Roman"/>
          <w:sz w:val="24"/>
          <w:szCs w:val="24"/>
          <w:u w:val="single"/>
        </w:rPr>
        <w:t>documentazione rilasciata da almeno due istituti bancari)</w:t>
      </w:r>
      <w:r w:rsidRPr="00886C92">
        <w:rPr>
          <w:rFonts w:ascii="Times New Roman" w:eastAsia="Calibri" w:hAnsi="Times New Roman" w:cs="Times New Roman"/>
          <w:sz w:val="24"/>
          <w:szCs w:val="24"/>
        </w:rPr>
        <w:t xml:space="preserve"> </w:t>
      </w:r>
      <w:r w:rsidRPr="00886C92">
        <w:rPr>
          <w:rFonts w:ascii="Times New Roman" w:eastAsia="Calibri" w:hAnsi="Times New Roman" w:cs="Times New Roman"/>
          <w:b/>
          <w:sz w:val="24"/>
          <w:szCs w:val="24"/>
          <w:u w:val="single"/>
        </w:rPr>
        <w:t>F</w:t>
      </w:r>
      <w:r w:rsidRPr="00886C92">
        <w:rPr>
          <w:rFonts w:ascii="Times New Roman" w:eastAsia="Calibri" w:hAnsi="Times New Roman" w:cs="Times New Roman"/>
          <w:sz w:val="24"/>
          <w:szCs w:val="24"/>
          <w:u w:val="single"/>
        </w:rPr>
        <w:t xml:space="preserve">(fideiussione), </w:t>
      </w:r>
      <w:r w:rsidRPr="00886C92">
        <w:rPr>
          <w:rFonts w:ascii="Times New Roman" w:eastAsia="Calibri" w:hAnsi="Times New Roman" w:cs="Times New Roman"/>
          <w:b/>
          <w:sz w:val="24"/>
          <w:szCs w:val="24"/>
          <w:u w:val="single"/>
        </w:rPr>
        <w:t>G</w:t>
      </w:r>
      <w:r w:rsidRPr="00886C92">
        <w:rPr>
          <w:rFonts w:ascii="Times New Roman" w:eastAsia="Calibri" w:hAnsi="Times New Roman" w:cs="Times New Roman"/>
          <w:sz w:val="24"/>
          <w:szCs w:val="24"/>
          <w:u w:val="single"/>
        </w:rPr>
        <w:t>(presa visione dei luoghi),</w:t>
      </w:r>
      <w:r w:rsidRPr="00886C92">
        <w:rPr>
          <w:rFonts w:ascii="Times New Roman" w:eastAsia="Calibri" w:hAnsi="Times New Roman" w:cs="Times New Roman"/>
          <w:b/>
          <w:sz w:val="24"/>
          <w:szCs w:val="24"/>
          <w:u w:val="single"/>
        </w:rPr>
        <w:t xml:space="preserve"> </w:t>
      </w:r>
      <w:r w:rsidR="001C7046" w:rsidRPr="00886C92">
        <w:rPr>
          <w:rFonts w:ascii="Times New Roman" w:eastAsia="Calibri" w:hAnsi="Times New Roman" w:cs="Times New Roman"/>
          <w:b/>
          <w:sz w:val="24"/>
          <w:szCs w:val="24"/>
          <w:u w:val="single"/>
        </w:rPr>
        <w:t>I</w:t>
      </w:r>
      <w:r w:rsidRPr="00886C92">
        <w:rPr>
          <w:rFonts w:ascii="Times New Roman" w:eastAsia="Calibri" w:hAnsi="Times New Roman" w:cs="Times New Roman"/>
          <w:sz w:val="24"/>
          <w:szCs w:val="24"/>
          <w:u w:val="single"/>
        </w:rPr>
        <w:t>(dichiarazione di subappalto)</w:t>
      </w:r>
      <w:r w:rsidRPr="00886C92">
        <w:rPr>
          <w:rFonts w:ascii="Times New Roman" w:eastAsia="Calibri" w:hAnsi="Times New Roman" w:cs="Times New Roman"/>
          <w:b/>
          <w:sz w:val="24"/>
          <w:szCs w:val="24"/>
          <w:u w:val="single"/>
        </w:rPr>
        <w:t xml:space="preserve"> L</w:t>
      </w:r>
      <w:r w:rsidRPr="00886C92">
        <w:rPr>
          <w:rFonts w:ascii="Times New Roman" w:eastAsia="Calibri" w:hAnsi="Times New Roman" w:cs="Times New Roman"/>
          <w:sz w:val="24"/>
          <w:szCs w:val="24"/>
          <w:u w:val="single"/>
        </w:rPr>
        <w:t xml:space="preserve">(ricevuta dell’eventuale, se dovuto, versamento), </w:t>
      </w:r>
      <w:r w:rsidRPr="00886C92">
        <w:rPr>
          <w:rFonts w:ascii="Times New Roman" w:eastAsia="Times New Roman" w:hAnsi="Times New Roman" w:cs="Calibri"/>
          <w:sz w:val="24"/>
          <w:szCs w:val="24"/>
          <w:u w:val="single"/>
          <w:lang w:eastAsia="ar-SA"/>
        </w:rPr>
        <w:t xml:space="preserve"> </w:t>
      </w:r>
      <w:r w:rsidRPr="00886C92">
        <w:rPr>
          <w:rFonts w:ascii="Times New Roman" w:eastAsia="Calibri" w:hAnsi="Times New Roman" w:cs="Times New Roman"/>
          <w:sz w:val="24"/>
          <w:szCs w:val="24"/>
          <w:u w:val="single"/>
        </w:rPr>
        <w:t xml:space="preserve">deve essere </w:t>
      </w:r>
      <w:r w:rsidRPr="00886C92">
        <w:rPr>
          <w:rFonts w:ascii="Times New Roman" w:eastAsia="Calibri" w:hAnsi="Times New Roman" w:cs="Times New Roman"/>
          <w:b/>
          <w:sz w:val="24"/>
          <w:szCs w:val="24"/>
          <w:u w:val="single"/>
        </w:rPr>
        <w:t>unica</w:t>
      </w:r>
      <w:r w:rsidRPr="00886C92">
        <w:rPr>
          <w:rFonts w:ascii="Times New Roman" w:eastAsia="Calibri" w:hAnsi="Times New Roman" w:cs="Times New Roman"/>
          <w:sz w:val="24"/>
          <w:szCs w:val="24"/>
          <w:u w:val="single"/>
        </w:rPr>
        <w:t>, indipendentemente dalla forma giuridica del concorrente (e così pure il codice “</w:t>
      </w:r>
      <w:proofErr w:type="spellStart"/>
      <w:r w:rsidRPr="00886C92">
        <w:rPr>
          <w:rFonts w:ascii="Times New Roman" w:eastAsia="Calibri" w:hAnsi="Times New Roman" w:cs="Times New Roman"/>
          <w:sz w:val="24"/>
          <w:szCs w:val="24"/>
          <w:u w:val="single"/>
        </w:rPr>
        <w:t>PassOE</w:t>
      </w:r>
      <w:proofErr w:type="spellEnd"/>
      <w:r w:rsidRPr="00886C92">
        <w:rPr>
          <w:rFonts w:ascii="Times New Roman" w:eastAsia="Calibri" w:hAnsi="Times New Roman" w:cs="Times New Roman"/>
          <w:sz w:val="24"/>
          <w:szCs w:val="24"/>
          <w:u w:val="single"/>
        </w:rPr>
        <w:t>”</w:t>
      </w:r>
      <w:r w:rsidRPr="00886C92">
        <w:rPr>
          <w:rFonts w:ascii="Times New Roman" w:eastAsia="Calibri" w:hAnsi="Times New Roman" w:cs="Times New Roman"/>
          <w:sz w:val="24"/>
          <w:szCs w:val="24"/>
        </w:rPr>
        <w:t>)</w:t>
      </w:r>
      <w:r w:rsidR="001C7046" w:rsidRPr="00886C92">
        <w:rPr>
          <w:rFonts w:ascii="Times New Roman" w:eastAsia="Calibri" w:hAnsi="Times New Roman" w:cs="Times New Roman"/>
          <w:sz w:val="24"/>
          <w:szCs w:val="24"/>
        </w:rPr>
        <w:t>e dunque quanto richiesta dal presente disciplin</w:t>
      </w:r>
      <w:r w:rsidR="006F0B8B">
        <w:rPr>
          <w:rFonts w:ascii="Times New Roman" w:eastAsia="Calibri" w:hAnsi="Times New Roman" w:cs="Times New Roman"/>
          <w:sz w:val="24"/>
          <w:szCs w:val="24"/>
        </w:rPr>
        <w:t>are sottoscritta anche da tutti i soggetti sopra indicati (vedi paragrafo “Attenzione” prima del punto B)</w:t>
      </w:r>
      <w:r w:rsidR="001C7046">
        <w:rPr>
          <w:rFonts w:ascii="Times New Roman" w:eastAsia="Calibri" w:hAnsi="Times New Roman" w:cs="Times New Roman"/>
          <w:sz w:val="24"/>
          <w:szCs w:val="24"/>
        </w:rPr>
        <w:t xml:space="preserve"> </w:t>
      </w:r>
    </w:p>
    <w:p w:rsidR="00F61059" w:rsidRDefault="00F61059" w:rsidP="00D0386C">
      <w:pPr>
        <w:spacing w:before="120" w:after="0" w:line="300" w:lineRule="atLeast"/>
        <w:ind w:left="567"/>
        <w:jc w:val="both"/>
        <w:rPr>
          <w:rFonts w:ascii="Times New Roman" w:eastAsia="Calibri" w:hAnsi="Times New Roman" w:cs="Times New Roman"/>
          <w:sz w:val="24"/>
          <w:szCs w:val="24"/>
        </w:rPr>
      </w:pPr>
    </w:p>
    <w:p w:rsidR="0084441A" w:rsidRPr="00D0386C" w:rsidRDefault="0084441A" w:rsidP="00D0386C">
      <w:pPr>
        <w:spacing w:before="120" w:after="0" w:line="300" w:lineRule="atLeast"/>
        <w:ind w:left="567"/>
        <w:jc w:val="both"/>
        <w:rPr>
          <w:rFonts w:ascii="Times New Roman" w:eastAsia="Calibri" w:hAnsi="Times New Roman" w:cs="Times New Roman"/>
          <w:sz w:val="24"/>
          <w:szCs w:val="24"/>
        </w:rPr>
      </w:pPr>
    </w:p>
    <w:p w:rsidR="00D0386C" w:rsidRPr="00D0386C" w:rsidRDefault="00D0386C" w:rsidP="00D0386C">
      <w:pPr>
        <w:numPr>
          <w:ilvl w:val="1"/>
          <w:numId w:val="6"/>
        </w:numPr>
        <w:tabs>
          <w:tab w:val="num" w:pos="426"/>
        </w:tabs>
        <w:spacing w:before="120" w:after="120" w:line="300" w:lineRule="atLeast"/>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u w:val="single"/>
          <w:lang w:eastAsia="it-IT"/>
        </w:rPr>
        <w:lastRenderedPageBreak/>
        <w:t xml:space="preserve">La </w:t>
      </w:r>
      <w:r w:rsidRPr="00D0386C">
        <w:rPr>
          <w:rFonts w:ascii="Times New Roman" w:eastAsia="Times New Roman" w:hAnsi="Times New Roman" w:cs="Times New Roman"/>
          <w:b/>
          <w:sz w:val="24"/>
          <w:szCs w:val="24"/>
          <w:u w:val="single"/>
          <w:lang w:eastAsia="it-IT"/>
        </w:rPr>
        <w:t>seconda busta</w:t>
      </w:r>
      <w:r w:rsidRPr="00D0386C">
        <w:rPr>
          <w:rFonts w:ascii="Times New Roman" w:eastAsia="Times New Roman" w:hAnsi="Times New Roman" w:cs="Times New Roman"/>
          <w:sz w:val="24"/>
          <w:szCs w:val="24"/>
          <w:lang w:eastAsia="it-IT"/>
        </w:rPr>
        <w:t xml:space="preserve"> (con la dicitura “N.2</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xml:space="preserve">QUALITA’ DEL SERVIZIO”) - dovrà contenere </w:t>
      </w:r>
      <w:r w:rsidRPr="00D0386C">
        <w:rPr>
          <w:rFonts w:ascii="Times New Roman" w:eastAsia="Times New Roman" w:hAnsi="Times New Roman" w:cs="Times New Roman"/>
          <w:b/>
          <w:sz w:val="24"/>
          <w:szCs w:val="24"/>
          <w:lang w:eastAsia="it-IT"/>
        </w:rPr>
        <w:t>l’offerta</w:t>
      </w:r>
      <w:r w:rsidRPr="00D0386C">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b/>
          <w:sz w:val="24"/>
          <w:szCs w:val="24"/>
          <w:lang w:eastAsia="it-IT"/>
        </w:rPr>
        <w:t>tecnica</w:t>
      </w: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costituita da</w:t>
      </w:r>
    </w:p>
    <w:p w:rsidR="00D0386C" w:rsidRDefault="00D0386C" w:rsidP="00D0386C">
      <w:pPr>
        <w:spacing w:before="120" w:after="120" w:line="300" w:lineRule="atLeas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1) curriculum commerciale e documentazione del proprio catalogo, presentando eventuali campioni di pubblicazioni, oggetti, prodotti riferibili alla tipologia delle attività richieste (merchandising ed editing) nel settore musicale;</w:t>
      </w:r>
    </w:p>
    <w:p w:rsidR="00D0386C" w:rsidRPr="00D0386C" w:rsidRDefault="00D0386C" w:rsidP="00D0386C">
      <w:pPr>
        <w:spacing w:before="120" w:after="120" w:line="300" w:lineRule="atLeas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2) l’elenco dei servizi che possono ricondursi ai servizi oggetto del presente bando prestati negli ultimi tre anni con indicazione degli importi, delle date e dei destinatari, pubblici o privati, dei servizi stessi;</w:t>
      </w:r>
    </w:p>
    <w:p w:rsidR="00D0386C" w:rsidRPr="00D0386C" w:rsidRDefault="00D0386C" w:rsidP="00D0386C">
      <w:pPr>
        <w:spacing w:before="120" w:after="120" w:line="300" w:lineRule="atLeas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3) dichiarazione del volume d’affari complessivo sviluppato dalla ditta nel triennio precedente, comprovata allegando idonee attestazioni di enti appaltanti pubblici e/o privati da cui risulti l’importo delle prestazioni, e dichiarazioni del fatturato annuo lordo realizzato nell’ambito del predetto arco temporale, relativo ai servizi di riferimento. La cifra ottenuta dovrà essere pari o superiore a € 20</w:t>
      </w:r>
      <w:r w:rsidR="006F0B8B">
        <w:rPr>
          <w:rFonts w:ascii="Times New Roman" w:eastAsia="Times New Roman" w:hAnsi="Times New Roman" w:cs="Times New Roman"/>
          <w:sz w:val="24"/>
          <w:szCs w:val="24"/>
          <w:lang w:eastAsia="it-IT"/>
        </w:rPr>
        <w:t xml:space="preserve">0.000,00 (duecentomila/00) </w:t>
      </w:r>
      <w:r w:rsidRPr="00D0386C">
        <w:rPr>
          <w:rFonts w:ascii="Times New Roman" w:eastAsia="Times New Roman" w:hAnsi="Times New Roman" w:cs="Times New Roman"/>
          <w:sz w:val="24"/>
          <w:szCs w:val="24"/>
          <w:lang w:eastAsia="it-IT"/>
        </w:rPr>
        <w:t>;</w:t>
      </w:r>
    </w:p>
    <w:p w:rsidR="00D0386C" w:rsidRPr="00D0386C" w:rsidRDefault="00D0386C" w:rsidP="00D0386C">
      <w:pPr>
        <w:spacing w:before="120" w:after="120" w:line="300" w:lineRule="atLeast"/>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4)  il programma di massima per lo sviluppo dei servizi oggetto di assegnazione;</w:t>
      </w:r>
    </w:p>
    <w:p w:rsidR="00D0386C" w:rsidRPr="00D0386C" w:rsidRDefault="00D0386C" w:rsidP="00D0386C">
      <w:pPr>
        <w:numPr>
          <w:ilvl w:val="1"/>
          <w:numId w:val="6"/>
        </w:numPr>
        <w:tabs>
          <w:tab w:val="num" w:pos="426"/>
        </w:tabs>
        <w:spacing w:before="120" w:after="120" w:line="300" w:lineRule="atLeast"/>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La terza busta </w:t>
      </w:r>
      <w:r w:rsidRPr="00D0386C">
        <w:rPr>
          <w:rFonts w:ascii="Times New Roman" w:eastAsia="Times New Roman" w:hAnsi="Times New Roman" w:cs="Times New Roman"/>
          <w:sz w:val="24"/>
          <w:szCs w:val="24"/>
          <w:lang w:eastAsia="it-IT"/>
        </w:rPr>
        <w:t>(con la dicitura “N</w:t>
      </w:r>
      <w:r w:rsidR="0082573D">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sz w:val="24"/>
          <w:szCs w:val="24"/>
          <w:lang w:eastAsia="it-IT"/>
        </w:rPr>
        <w:t>3</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OFFERTA ECONOMICA”) dovrà contenere l’</w:t>
      </w:r>
      <w:r w:rsidRPr="00D0386C">
        <w:rPr>
          <w:rFonts w:ascii="Times New Roman" w:eastAsia="Times New Roman" w:hAnsi="Times New Roman" w:cs="Times New Roman"/>
          <w:b/>
          <w:sz w:val="24"/>
          <w:szCs w:val="24"/>
          <w:lang w:eastAsia="it-IT"/>
        </w:rPr>
        <w:t>offerta economica</w:t>
      </w:r>
      <w:r w:rsidRPr="00D0386C">
        <w:rPr>
          <w:rFonts w:ascii="Times New Roman" w:eastAsia="Times New Roman" w:hAnsi="Times New Roman" w:cs="Times New Roman"/>
          <w:sz w:val="24"/>
          <w:szCs w:val="24"/>
          <w:lang w:eastAsia="it-IT"/>
        </w:rPr>
        <w:t xml:space="preserve">, redatta in lingua italiana, utilizzando il modello allegato (allegato E). </w:t>
      </w:r>
    </w:p>
    <w:p w:rsidR="00D0386C" w:rsidRPr="00D0386C" w:rsidRDefault="00D0386C" w:rsidP="00D0386C">
      <w:pPr>
        <w:numPr>
          <w:ilvl w:val="1"/>
          <w:numId w:val="43"/>
        </w:numPr>
        <w:tabs>
          <w:tab w:val="num" w:pos="426"/>
        </w:tabs>
        <w:spacing w:before="120" w:after="120" w:line="300" w:lineRule="atLeast"/>
        <w:ind w:left="426" w:hanging="426"/>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Formulazione dell’offerta economica:</w:t>
      </w:r>
      <w:r w:rsidRPr="00D0386C">
        <w:rPr>
          <w:rFonts w:ascii="Times New Roman" w:eastAsia="Times New Roman" w:hAnsi="Times New Roman" w:cs="Times New Roman"/>
          <w:sz w:val="24"/>
          <w:szCs w:val="24"/>
          <w:lang w:eastAsia="it-IT"/>
        </w:rPr>
        <w:t xml:space="preserve"> il concorrente dovrà indicare in lettere e in cifre il prezzo offerto </w:t>
      </w:r>
      <w:r w:rsidRPr="00D0386C">
        <w:rPr>
          <w:rFonts w:ascii="Times New Roman" w:eastAsia="Times New Roman" w:hAnsi="Times New Roman" w:cs="Times New Roman"/>
          <w:sz w:val="24"/>
          <w:szCs w:val="24"/>
          <w:u w:val="single"/>
          <w:lang w:eastAsia="it-IT"/>
        </w:rPr>
        <w:t>non inferiore</w:t>
      </w:r>
      <w:r w:rsidRPr="00D0386C">
        <w:rPr>
          <w:rFonts w:ascii="Times New Roman" w:eastAsia="Times New Roman" w:hAnsi="Times New Roman" w:cs="Times New Roman"/>
          <w:sz w:val="24"/>
          <w:szCs w:val="24"/>
          <w:lang w:eastAsia="it-IT"/>
        </w:rPr>
        <w:t xml:space="preserve"> a quello minimo, fissato nell’allegato modello E, in relazione alle voci, ivi indicate; non sono ammesse offerte in ribasso.</w:t>
      </w:r>
    </w:p>
    <w:p w:rsidR="00D0386C" w:rsidRPr="00D0386C" w:rsidRDefault="00D0386C" w:rsidP="00D0386C">
      <w:p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A norma dell’art. 95, comma 10,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e dell’art. 26, comma 6,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81/2008, il concorrente deve specificare nell’offerta, </w:t>
      </w:r>
      <w:r w:rsidRPr="00D0386C">
        <w:rPr>
          <w:rFonts w:ascii="Times New Roman" w:eastAsia="Times New Roman" w:hAnsi="Times New Roman" w:cs="Times New Roman"/>
          <w:b/>
          <w:sz w:val="24"/>
          <w:szCs w:val="24"/>
          <w:lang w:eastAsia="it-IT"/>
        </w:rPr>
        <w:t>a pena di esclusione</w:t>
      </w:r>
      <w:r w:rsidRPr="00D0386C">
        <w:rPr>
          <w:rFonts w:ascii="Times New Roman" w:eastAsia="Times New Roman" w:hAnsi="Times New Roman" w:cs="Times New Roman"/>
          <w:sz w:val="24"/>
          <w:szCs w:val="24"/>
          <w:lang w:eastAsia="it-IT"/>
        </w:rPr>
        <w:t>, i costi aziendali della sicurezza e della manodopera.</w:t>
      </w:r>
    </w:p>
    <w:p w:rsidR="00D0386C" w:rsidRDefault="00D0386C" w:rsidP="00D0386C">
      <w:pPr>
        <w:numPr>
          <w:ilvl w:val="0"/>
          <w:numId w:val="17"/>
        </w:numPr>
        <w:spacing w:before="120" w:after="120" w:line="300" w:lineRule="atLeast"/>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TERMINE DI VALIDITÀ</w:t>
      </w:r>
      <w:r w:rsidRPr="00D0386C">
        <w:rPr>
          <w:rFonts w:ascii="Times New Roman" w:eastAsia="Times New Roman" w:hAnsi="Times New Roman" w:cs="Times New Roman"/>
          <w:b/>
          <w:i/>
          <w:sz w:val="24"/>
          <w:szCs w:val="24"/>
          <w:lang w:eastAsia="it-IT"/>
        </w:rPr>
        <w:t xml:space="preserve"> </w:t>
      </w:r>
      <w:r w:rsidRPr="00D0386C">
        <w:rPr>
          <w:rFonts w:ascii="Times New Roman" w:eastAsia="Times New Roman" w:hAnsi="Times New Roman" w:cs="Times New Roman"/>
          <w:b/>
          <w:sz w:val="24"/>
          <w:szCs w:val="24"/>
          <w:lang w:eastAsia="it-IT"/>
        </w:rPr>
        <w:t>DELL’OFFERTA</w:t>
      </w:r>
      <w:r w:rsidRPr="00D0386C">
        <w:rPr>
          <w:rFonts w:ascii="Times New Roman" w:eastAsia="Times New Roman" w:hAnsi="Times New Roman" w:cs="Times New Roman"/>
          <w:i/>
          <w:sz w:val="24"/>
          <w:szCs w:val="24"/>
          <w:lang w:eastAsia="it-IT"/>
        </w:rPr>
        <w:t xml:space="preserve">: </w:t>
      </w:r>
      <w:r w:rsidRPr="00D0386C">
        <w:rPr>
          <w:rFonts w:ascii="Times New Roman" w:eastAsia="Times New Roman" w:hAnsi="Times New Roman" w:cs="Times New Roman"/>
          <w:sz w:val="24"/>
          <w:szCs w:val="24"/>
          <w:lang w:eastAsia="it-IT"/>
        </w:rPr>
        <w:t xml:space="preserve">l’offerta del concorrente è valida e vincolante per </w:t>
      </w:r>
      <w:r w:rsidRPr="00D0386C">
        <w:rPr>
          <w:rFonts w:ascii="Times New Roman" w:eastAsia="Times New Roman" w:hAnsi="Times New Roman" w:cs="Times New Roman"/>
          <w:b/>
          <w:sz w:val="24"/>
          <w:szCs w:val="24"/>
          <w:lang w:eastAsia="it-IT"/>
        </w:rPr>
        <w:t>60 (sessanta) giorni</w:t>
      </w:r>
      <w:r w:rsidRPr="00D0386C">
        <w:rPr>
          <w:rFonts w:ascii="Times New Roman" w:eastAsia="Times New Roman" w:hAnsi="Times New Roman" w:cs="Times New Roman"/>
          <w:sz w:val="24"/>
          <w:szCs w:val="24"/>
          <w:lang w:eastAsia="it-IT"/>
        </w:rPr>
        <w:t xml:space="preserve"> decorrenti dal termine ultimo stabilito per la presentazione della stessa.</w:t>
      </w:r>
    </w:p>
    <w:p w:rsidR="00D3043E" w:rsidRDefault="00D3043E" w:rsidP="00D3043E">
      <w:pPr>
        <w:spacing w:before="100" w:beforeAutospacing="1" w:after="100" w:afterAutospacing="1" w:line="240" w:lineRule="auto"/>
        <w:jc w:val="center"/>
        <w:rPr>
          <w:rFonts w:ascii="Times New Roman" w:eastAsia="Times New Roman" w:hAnsi="Times New Roman" w:cs="Times New Roman"/>
          <w:b/>
          <w:sz w:val="24"/>
          <w:szCs w:val="24"/>
          <w:lang w:eastAsia="x-none"/>
        </w:rPr>
      </w:pPr>
    </w:p>
    <w:p w:rsidR="00D3043E" w:rsidRDefault="00D3043E" w:rsidP="00D3043E">
      <w:pPr>
        <w:spacing w:before="100" w:beforeAutospacing="1" w:after="100" w:afterAutospacing="1" w:line="240" w:lineRule="auto"/>
        <w:jc w:val="center"/>
        <w:rPr>
          <w:rFonts w:ascii="Times New Roman" w:eastAsia="Times New Roman" w:hAnsi="Times New Roman" w:cs="Times New Roman"/>
          <w:b/>
          <w:sz w:val="24"/>
          <w:szCs w:val="24"/>
          <w:lang w:eastAsia="x-none"/>
        </w:rPr>
      </w:pPr>
    </w:p>
    <w:p w:rsidR="00D3043E" w:rsidRDefault="00D0386C" w:rsidP="00D3043E">
      <w:pPr>
        <w:spacing w:before="100" w:beforeAutospacing="1" w:after="100" w:afterAutospacing="1" w:line="240" w:lineRule="auto"/>
        <w:jc w:val="center"/>
        <w:rPr>
          <w:rFonts w:ascii="Times New Roman" w:eastAsia="Times New Roman" w:hAnsi="Times New Roman" w:cs="Times New Roman"/>
          <w:b/>
          <w:sz w:val="24"/>
          <w:szCs w:val="24"/>
          <w:lang w:eastAsia="x-none"/>
        </w:rPr>
      </w:pPr>
      <w:r w:rsidRPr="00D0386C">
        <w:rPr>
          <w:rFonts w:ascii="Times New Roman" w:eastAsia="Times New Roman" w:hAnsi="Times New Roman" w:cs="Times New Roman"/>
          <w:b/>
          <w:sz w:val="24"/>
          <w:szCs w:val="24"/>
          <w:lang w:eastAsia="x-none"/>
        </w:rPr>
        <w:t>AVVERTENZE</w:t>
      </w:r>
    </w:p>
    <w:p w:rsidR="00D0386C" w:rsidRPr="00D0386C" w:rsidRDefault="00D0386C" w:rsidP="00D3043E">
      <w:pPr>
        <w:spacing w:before="100" w:beforeAutospacing="1" w:after="100" w:afterAutospacing="1" w:line="240" w:lineRule="auto"/>
        <w:rPr>
          <w:rFonts w:ascii="Times New Roman" w:eastAsia="Times New Roman" w:hAnsi="Times New Roman" w:cs="Times New Roman"/>
          <w:iCs/>
          <w:sz w:val="24"/>
          <w:szCs w:val="24"/>
          <w:lang w:eastAsia="it-IT"/>
        </w:rPr>
      </w:pPr>
      <w:r w:rsidRPr="00D0386C">
        <w:rPr>
          <w:rFonts w:ascii="Times New Roman" w:eastAsia="Times New Roman" w:hAnsi="Times New Roman" w:cs="Times New Roman"/>
          <w:sz w:val="24"/>
          <w:szCs w:val="24"/>
          <w:lang w:eastAsia="it-IT"/>
        </w:rPr>
        <w:t xml:space="preserve">Qualora non si utilizzino i modelli allegati alla presente lettera di invito con contestuale disciplinare, la domanda, le dichiarazioni e l’offerta, dovranno comunque contenere </w:t>
      </w:r>
      <w:r w:rsidRPr="00D0386C">
        <w:rPr>
          <w:rFonts w:ascii="Times New Roman" w:eastAsia="Times New Roman" w:hAnsi="Times New Roman" w:cs="Times New Roman"/>
          <w:sz w:val="24"/>
          <w:szCs w:val="24"/>
          <w:u w:val="single"/>
          <w:lang w:eastAsia="it-IT"/>
        </w:rPr>
        <w:t>tutti i dati</w:t>
      </w:r>
      <w:r w:rsidRPr="00D0386C">
        <w:rPr>
          <w:rFonts w:ascii="Times New Roman" w:eastAsia="Times New Roman" w:hAnsi="Times New Roman" w:cs="Times New Roman"/>
          <w:sz w:val="24"/>
          <w:szCs w:val="24"/>
          <w:lang w:eastAsia="it-IT"/>
        </w:rPr>
        <w:t xml:space="preserve"> indicati nei modelli stessi, </w:t>
      </w:r>
      <w:r w:rsidRPr="00D0386C">
        <w:rPr>
          <w:rFonts w:ascii="Times New Roman" w:eastAsia="Times New Roman" w:hAnsi="Times New Roman" w:cs="Times New Roman"/>
          <w:b/>
          <w:sz w:val="24"/>
          <w:szCs w:val="24"/>
          <w:lang w:eastAsia="it-IT"/>
        </w:rPr>
        <w:t>pena l’esclusione dalla gara</w:t>
      </w:r>
      <w:r w:rsidRPr="00D0386C">
        <w:rPr>
          <w:rFonts w:ascii="Times New Roman" w:eastAsia="Times New Roman" w:hAnsi="Times New Roman" w:cs="Times New Roman"/>
          <w:sz w:val="24"/>
          <w:szCs w:val="24"/>
          <w:lang w:eastAsia="it-IT"/>
        </w:rPr>
        <w:t>.</w:t>
      </w:r>
    </w:p>
    <w:p w:rsidR="00D0386C" w:rsidRPr="00D0386C" w:rsidRDefault="00D0386C" w:rsidP="00D0386C">
      <w:pPr>
        <w:numPr>
          <w:ilvl w:val="0"/>
          <w:numId w:val="17"/>
        </w:numPr>
        <w:spacing w:after="120" w:line="240" w:lineRule="auto"/>
        <w:ind w:left="426" w:hanging="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SVOLGIMENTO DELLA GARA E AGGIUDICAZIONE DEL CONTRATTO</w:t>
      </w:r>
    </w:p>
    <w:p w:rsidR="00D0386C" w:rsidRPr="00D0386C" w:rsidRDefault="00D0386C" w:rsidP="00D0386C">
      <w:pPr>
        <w:numPr>
          <w:ilvl w:val="1"/>
          <w:numId w:val="19"/>
        </w:num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Luogo e data di apertura dei plichi</w:t>
      </w:r>
      <w:r w:rsidRPr="00D0386C">
        <w:rPr>
          <w:rFonts w:ascii="Times New Roman" w:eastAsia="Times New Roman" w:hAnsi="Times New Roman" w:cs="Times New Roman"/>
          <w:sz w:val="24"/>
          <w:szCs w:val="24"/>
          <w:lang w:eastAsia="it-IT"/>
        </w:rPr>
        <w:t>: i plichi contenenti le tre buste (con la dicitura “N.1</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-DOCUMENTAZIONE AMMINISTRATIVA” “N.2</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QUALITA’ DEL SERVIZIO” e “N.3</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xml:space="preserve">-OFFERTA ECONOMICA”) saranno aperti da apposita commissione </w:t>
      </w:r>
      <w:r w:rsidRPr="00D0386C">
        <w:rPr>
          <w:rFonts w:ascii="Times New Roman" w:eastAsia="Times New Roman" w:hAnsi="Times New Roman" w:cs="Times New Roman"/>
          <w:b/>
          <w:sz w:val="24"/>
          <w:szCs w:val="24"/>
          <w:lang w:eastAsia="it-IT"/>
        </w:rPr>
        <w:t>il</w:t>
      </w:r>
      <w:r w:rsidRPr="00D0386C">
        <w:rPr>
          <w:rFonts w:ascii="Times New Roman" w:eastAsia="Times New Roman" w:hAnsi="Times New Roman" w:cs="Times New Roman"/>
          <w:sz w:val="24"/>
          <w:szCs w:val="24"/>
          <w:lang w:eastAsia="it-IT"/>
        </w:rPr>
        <w:t xml:space="preserve"> </w:t>
      </w:r>
      <w:r w:rsidR="006F0B8B">
        <w:rPr>
          <w:rFonts w:ascii="Times New Roman" w:eastAsia="Times New Roman" w:hAnsi="Times New Roman" w:cs="Times New Roman"/>
          <w:b/>
          <w:sz w:val="24"/>
          <w:szCs w:val="24"/>
          <w:lang w:eastAsia="it-IT"/>
        </w:rPr>
        <w:t>27</w:t>
      </w:r>
      <w:r w:rsidRPr="00D0386C">
        <w:rPr>
          <w:rFonts w:ascii="Times New Roman" w:eastAsia="Times New Roman" w:hAnsi="Times New Roman" w:cs="Times New Roman"/>
          <w:b/>
          <w:sz w:val="24"/>
          <w:szCs w:val="24"/>
          <w:lang w:eastAsia="it-IT"/>
        </w:rPr>
        <w:t>/03/2018 alle ore 11.00</w:t>
      </w:r>
      <w:r w:rsidRPr="00D0386C">
        <w:rPr>
          <w:rFonts w:ascii="Times New Roman" w:eastAsia="Times New Roman" w:hAnsi="Times New Roman" w:cs="Times New Roman"/>
          <w:sz w:val="24"/>
          <w:szCs w:val="24"/>
          <w:lang w:eastAsia="it-IT"/>
        </w:rPr>
        <w:t xml:space="preserve">, c/o sala </w:t>
      </w:r>
      <w:proofErr w:type="spellStart"/>
      <w:r w:rsidRPr="00D0386C">
        <w:rPr>
          <w:rFonts w:ascii="Times New Roman" w:eastAsia="Times New Roman" w:hAnsi="Times New Roman" w:cs="Times New Roman"/>
          <w:sz w:val="24"/>
          <w:szCs w:val="24"/>
          <w:lang w:eastAsia="it-IT"/>
        </w:rPr>
        <w:t>Fagiuoli</w:t>
      </w:r>
      <w:proofErr w:type="spellEnd"/>
      <w:r w:rsidRPr="00D0386C">
        <w:rPr>
          <w:rFonts w:ascii="Times New Roman" w:eastAsia="Times New Roman" w:hAnsi="Times New Roman" w:cs="Times New Roman"/>
          <w:sz w:val="24"/>
          <w:szCs w:val="24"/>
          <w:lang w:eastAsia="it-IT"/>
        </w:rPr>
        <w:t>, Via Roma, 7d a Verona.</w:t>
      </w:r>
    </w:p>
    <w:p w:rsidR="00D0386C" w:rsidRPr="00D0386C" w:rsidRDefault="00D0386C" w:rsidP="00D0386C">
      <w:pPr>
        <w:numPr>
          <w:ilvl w:val="1"/>
          <w:numId w:val="19"/>
        </w:num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Soggetti ammessi alla apertura delle offerte</w:t>
      </w:r>
      <w:r w:rsidRPr="00D0386C">
        <w:rPr>
          <w:rFonts w:ascii="Times New Roman" w:eastAsia="Times New Roman" w:hAnsi="Times New Roman" w:cs="Times New Roman"/>
          <w:sz w:val="24"/>
          <w:szCs w:val="24"/>
          <w:lang w:eastAsia="it-IT"/>
        </w:rPr>
        <w:t>: chiunque abbia interesse, trattandosi di gara ad evidenza pubblica.</w:t>
      </w:r>
      <w:r w:rsidRPr="00D0386C">
        <w:rPr>
          <w:rFonts w:ascii="Times New Roman" w:eastAsia="Times New Roman" w:hAnsi="Times New Roman" w:cs="Times New Roman"/>
          <w:b/>
          <w:sz w:val="24"/>
          <w:szCs w:val="24"/>
          <w:lang w:eastAsia="it-IT"/>
        </w:rPr>
        <w:t xml:space="preserve"> </w:t>
      </w:r>
    </w:p>
    <w:p w:rsidR="00D0386C" w:rsidRDefault="00D0386C" w:rsidP="00D0386C">
      <w:pPr>
        <w:numPr>
          <w:ilvl w:val="1"/>
          <w:numId w:val="19"/>
        </w:num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Operazioni di gara</w:t>
      </w:r>
      <w:r w:rsidRPr="00D0386C">
        <w:rPr>
          <w:rFonts w:ascii="Times New Roman" w:eastAsia="Times New Roman" w:hAnsi="Times New Roman" w:cs="Times New Roman"/>
          <w:sz w:val="24"/>
          <w:szCs w:val="24"/>
          <w:lang w:eastAsia="it-IT"/>
        </w:rPr>
        <w:t xml:space="preserve">: nella seduta, inizialmente </w:t>
      </w:r>
      <w:r w:rsidRPr="00D0386C">
        <w:rPr>
          <w:rFonts w:ascii="Times New Roman" w:eastAsia="Times New Roman" w:hAnsi="Times New Roman" w:cs="Times New Roman"/>
          <w:b/>
          <w:sz w:val="24"/>
          <w:szCs w:val="24"/>
          <w:lang w:eastAsia="it-IT"/>
        </w:rPr>
        <w:t>aperta</w:t>
      </w:r>
      <w:r w:rsidRPr="00D0386C">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b/>
          <w:sz w:val="24"/>
          <w:szCs w:val="24"/>
          <w:lang w:eastAsia="it-IT"/>
        </w:rPr>
        <w:t>al pubblico</w:t>
      </w:r>
      <w:r w:rsidRPr="00D0386C">
        <w:rPr>
          <w:rFonts w:ascii="Times New Roman" w:eastAsia="Times New Roman" w:hAnsi="Times New Roman" w:cs="Times New Roman"/>
          <w:sz w:val="24"/>
          <w:szCs w:val="24"/>
          <w:lang w:eastAsia="it-IT"/>
        </w:rPr>
        <w:t>,</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la commissione verificherà la completezza e la correttezza formale della documentazione amministrativa inserita da ciascun concorrente nella busta n. 1 e la presenza in ciascuna delle buste n. 2 della documentazione necessaria a valutare la qualità del servizio.</w:t>
      </w:r>
    </w:p>
    <w:p w:rsidR="00D0386C" w:rsidRPr="00D0386C" w:rsidRDefault="00D0386C" w:rsidP="00D0386C">
      <w:p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lastRenderedPageBreak/>
        <w:t xml:space="preserve">Al termine di tale esame (e salva la necessità di procedere al soccorso istruttorio), i presenti verranno invitati ad uscire e la commissione, in </w:t>
      </w:r>
      <w:r w:rsidRPr="00D0386C">
        <w:rPr>
          <w:rFonts w:ascii="Times New Roman" w:eastAsia="Times New Roman" w:hAnsi="Times New Roman" w:cs="Times New Roman"/>
          <w:b/>
          <w:sz w:val="24"/>
          <w:szCs w:val="24"/>
          <w:lang w:eastAsia="it-IT"/>
        </w:rPr>
        <w:t>seduta riservata</w:t>
      </w:r>
      <w:r w:rsidRPr="00D0386C">
        <w:rPr>
          <w:rFonts w:ascii="Times New Roman" w:eastAsia="Times New Roman" w:hAnsi="Times New Roman" w:cs="Times New Roman"/>
          <w:sz w:val="24"/>
          <w:szCs w:val="24"/>
          <w:lang w:eastAsia="it-IT"/>
        </w:rPr>
        <w:t xml:space="preserve">, procederà a valutare le offerte in relazione alla qualità del servizio e ad attribuire i punteggi con il metodo di cui al punto 3, </w:t>
      </w:r>
      <w:proofErr w:type="spellStart"/>
      <w:r w:rsidRPr="00D0386C">
        <w:rPr>
          <w:rFonts w:ascii="Times New Roman" w:eastAsia="Times New Roman" w:hAnsi="Times New Roman" w:cs="Times New Roman"/>
          <w:sz w:val="24"/>
          <w:szCs w:val="24"/>
          <w:lang w:eastAsia="it-IT"/>
        </w:rPr>
        <w:t>lett</w:t>
      </w:r>
      <w:proofErr w:type="spellEnd"/>
      <w:r w:rsidRPr="00D0386C">
        <w:rPr>
          <w:rFonts w:ascii="Times New Roman" w:eastAsia="Times New Roman" w:hAnsi="Times New Roman" w:cs="Times New Roman"/>
          <w:sz w:val="24"/>
          <w:szCs w:val="24"/>
          <w:lang w:eastAsia="it-IT"/>
        </w:rPr>
        <w:t>. B.</w:t>
      </w:r>
    </w:p>
    <w:p w:rsidR="00D0386C" w:rsidRPr="00D0386C" w:rsidRDefault="00D0386C" w:rsidP="00D0386C">
      <w:p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Al termine delle operazioni riservate, la </w:t>
      </w:r>
      <w:r w:rsidRPr="00D0386C">
        <w:rPr>
          <w:rFonts w:ascii="Times New Roman" w:eastAsia="Times New Roman" w:hAnsi="Times New Roman" w:cs="Times New Roman"/>
          <w:b/>
          <w:sz w:val="24"/>
          <w:szCs w:val="24"/>
          <w:lang w:eastAsia="it-IT"/>
        </w:rPr>
        <w:t>seduta sarà riaperta al pubblico</w:t>
      </w:r>
      <w:r w:rsidRPr="00D0386C">
        <w:rPr>
          <w:rFonts w:ascii="Times New Roman" w:eastAsia="Times New Roman" w:hAnsi="Times New Roman" w:cs="Times New Roman"/>
          <w:sz w:val="24"/>
          <w:szCs w:val="24"/>
          <w:lang w:eastAsia="it-IT"/>
        </w:rPr>
        <w:t xml:space="preserve"> e la commissione, dopo avere dato lettura dei punteggi attribuiti ai concorrenti per la qualità del servizio, procederà all’apertura delle buste “N.3</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w:t>
      </w:r>
      <w:r w:rsidR="0082573D">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xml:space="preserve">OFFERTA ECONOMICA”, assegnando a ciascuna il relativo punteggio con il metodo di cui al punto 3, </w:t>
      </w:r>
      <w:proofErr w:type="spellStart"/>
      <w:r w:rsidRPr="00D0386C">
        <w:rPr>
          <w:rFonts w:ascii="Times New Roman" w:eastAsia="Times New Roman" w:hAnsi="Times New Roman" w:cs="Times New Roman"/>
          <w:sz w:val="24"/>
          <w:szCs w:val="24"/>
          <w:lang w:eastAsia="it-IT"/>
        </w:rPr>
        <w:t>lett</w:t>
      </w:r>
      <w:proofErr w:type="spellEnd"/>
      <w:r w:rsidRPr="00D0386C">
        <w:rPr>
          <w:rFonts w:ascii="Times New Roman" w:eastAsia="Times New Roman" w:hAnsi="Times New Roman" w:cs="Times New Roman"/>
          <w:sz w:val="24"/>
          <w:szCs w:val="24"/>
          <w:lang w:eastAsia="it-IT"/>
        </w:rPr>
        <w:t>. B; la commissione procederà poi al calcolo del punteggio complessivo conseguito da ciascun concorrente e redigerà la graduatoria finale, individuando l’offerta migliore.</w:t>
      </w:r>
    </w:p>
    <w:p w:rsidR="00D0386C" w:rsidRPr="00D0386C" w:rsidRDefault="00D0386C" w:rsidP="00D0386C">
      <w:pPr>
        <w:numPr>
          <w:ilvl w:val="1"/>
          <w:numId w:val="19"/>
        </w:num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Offerte non ammesse: </w:t>
      </w:r>
      <w:r w:rsidRPr="00D0386C">
        <w:rPr>
          <w:rFonts w:ascii="Times New Roman" w:eastAsia="Times New Roman" w:hAnsi="Times New Roman" w:cs="Times New Roman"/>
          <w:sz w:val="24"/>
          <w:szCs w:val="24"/>
          <w:u w:val="single"/>
          <w:lang w:eastAsia="it-IT"/>
        </w:rPr>
        <w:t>non</w:t>
      </w:r>
      <w:r w:rsidRPr="00D0386C">
        <w:rPr>
          <w:rFonts w:ascii="Times New Roman" w:eastAsia="Times New Roman" w:hAnsi="Times New Roman" w:cs="Times New Roman"/>
          <w:b/>
          <w:sz w:val="24"/>
          <w:szCs w:val="24"/>
          <w:lang w:eastAsia="it-IT"/>
        </w:rPr>
        <w:t xml:space="preserve"> </w:t>
      </w:r>
      <w:r w:rsidRPr="00D0386C">
        <w:rPr>
          <w:rFonts w:ascii="Times New Roman" w:eastAsia="Times New Roman" w:hAnsi="Times New Roman" w:cs="Times New Roman"/>
          <w:sz w:val="24"/>
          <w:szCs w:val="24"/>
          <w:lang w:eastAsia="it-IT"/>
        </w:rPr>
        <w:t xml:space="preserve">saranno ritenute valide e quindi verranno escluse le offerte condizionate o parziali e quelle espresse in modo indeterminato. </w:t>
      </w:r>
    </w:p>
    <w:p w:rsidR="00D0386C" w:rsidRPr="00D0386C" w:rsidRDefault="00D0386C" w:rsidP="00D0386C">
      <w:pPr>
        <w:numPr>
          <w:ilvl w:val="1"/>
          <w:numId w:val="19"/>
        </w:numPr>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Offerte anormalmente basse</w:t>
      </w:r>
      <w:r w:rsidRPr="00D0386C">
        <w:rPr>
          <w:rFonts w:ascii="Times New Roman" w:eastAsia="Times New Roman" w:hAnsi="Times New Roman" w:cs="Times New Roman"/>
          <w:sz w:val="24"/>
          <w:szCs w:val="24"/>
          <w:lang w:eastAsia="it-IT"/>
        </w:rPr>
        <w:t xml:space="preserve">: a norma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(art. 97, comma primo e terzo), in presenza di offerte che appaiano anormalmente basse, verranno chieste spiegazioni per valutare la congruità delle stesse. </w:t>
      </w:r>
    </w:p>
    <w:p w:rsidR="00D0386C" w:rsidRPr="00D0386C" w:rsidRDefault="00D0386C" w:rsidP="00D0386C">
      <w:pPr>
        <w:numPr>
          <w:ilvl w:val="1"/>
          <w:numId w:val="19"/>
        </w:numPr>
        <w:tabs>
          <w:tab w:val="num" w:pos="426"/>
        </w:tabs>
        <w:spacing w:after="120" w:line="240" w:lineRule="auto"/>
        <w:ind w:left="426"/>
        <w:jc w:val="both"/>
        <w:rPr>
          <w:rFonts w:ascii="Times New Roman" w:eastAsia="Times New Roman" w:hAnsi="Times New Roman" w:cs="Times New Roman"/>
          <w:b/>
          <w:sz w:val="24"/>
          <w:szCs w:val="24"/>
          <w:lang w:eastAsia="it-IT"/>
        </w:rPr>
      </w:pPr>
      <w:r w:rsidRPr="00D0386C">
        <w:rPr>
          <w:rFonts w:ascii="Times New Roman" w:eastAsia="Times New Roman" w:hAnsi="Times New Roman" w:cs="Times New Roman"/>
          <w:b/>
          <w:sz w:val="24"/>
          <w:szCs w:val="24"/>
          <w:lang w:eastAsia="it-IT"/>
        </w:rPr>
        <w:t>Aggiudicazione provvisoria:</w:t>
      </w:r>
      <w:r w:rsidRPr="00D0386C">
        <w:rPr>
          <w:rFonts w:ascii="Times New Roman" w:eastAsia="Times New Roman" w:hAnsi="Times New Roman" w:cs="Times New Roman"/>
          <w:sz w:val="24"/>
          <w:szCs w:val="24"/>
          <w:lang w:eastAsia="it-IT"/>
        </w:rPr>
        <w:t xml:space="preserve"> sulla base della graduatoria finale e fatta salva la necessità di procedere alla verifica della congruità di eventuali offerte anomale, la commissione disporrà l’aggiudicazione provvisoria (obbligatoria e vincolante soltanto per l’aggiudicatario) e proporrà alla Fondazione Arena di aggiudicare il contratto in via definitiva al concorrente che avrà presentato la migliore offerta; disporrà l’aggiudicazione provvisoria anche in presenza di una sola offerta valida e, in caso di offerte uguali, procederà al sorteggio.</w:t>
      </w:r>
    </w:p>
    <w:p w:rsidR="00D0386C" w:rsidRPr="00D0386C" w:rsidRDefault="00D0386C" w:rsidP="00D0386C">
      <w:pPr>
        <w:numPr>
          <w:ilvl w:val="1"/>
          <w:numId w:val="19"/>
        </w:numPr>
        <w:tabs>
          <w:tab w:val="num" w:pos="426"/>
        </w:tabs>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Aggiudicazione definitiva: </w:t>
      </w:r>
      <w:r w:rsidRPr="00D0386C">
        <w:rPr>
          <w:rFonts w:ascii="Times New Roman" w:eastAsia="Times New Roman" w:hAnsi="Times New Roman" w:cs="Times New Roman"/>
          <w:sz w:val="24"/>
          <w:szCs w:val="24"/>
          <w:lang w:eastAsia="it-IT"/>
        </w:rPr>
        <w:t>l’aggiudicazione definitiva sarà disposta dal Sovrintendente della Fondazione Arena (previa approvazione degli atti di gara) e verrà tempestivamente e contestualmente comunicata per iscritto al primo e al secondo classificato.</w:t>
      </w:r>
    </w:p>
    <w:p w:rsidR="00D0386C" w:rsidRPr="00D0386C" w:rsidRDefault="00D0386C" w:rsidP="00D0386C">
      <w:pPr>
        <w:numPr>
          <w:ilvl w:val="1"/>
          <w:numId w:val="19"/>
        </w:numPr>
        <w:tabs>
          <w:tab w:val="num" w:pos="426"/>
        </w:tabs>
        <w:spacing w:after="120" w:line="240" w:lineRule="auto"/>
        <w:ind w:left="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Verifiche successive</w:t>
      </w:r>
      <w:r w:rsidRPr="00D0386C">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iCs/>
          <w:sz w:val="24"/>
          <w:szCs w:val="24"/>
          <w:lang w:eastAsia="it-IT"/>
        </w:rPr>
        <w:t>prima e ai fini della aggiudicazione e della stipulazione del contratto, l</w:t>
      </w:r>
      <w:r w:rsidRPr="00D0386C">
        <w:rPr>
          <w:rFonts w:ascii="Times New Roman" w:eastAsia="Times New Roman" w:hAnsi="Times New Roman" w:cs="Times New Roman"/>
          <w:sz w:val="24"/>
          <w:szCs w:val="24"/>
          <w:lang w:eastAsia="it-IT"/>
        </w:rPr>
        <w:t xml:space="preserve">a Fondazione Arena effettuerà le verifiche di legge nella banca dati gestita dall’ANAC, attraverso il sistema “AVCPASS”, </w:t>
      </w:r>
      <w:r w:rsidRPr="00D0386C">
        <w:rPr>
          <w:rFonts w:ascii="Times New Roman" w:eastAsia="Times New Roman" w:hAnsi="Times New Roman" w:cs="Times New Roman"/>
          <w:iCs/>
          <w:sz w:val="24"/>
          <w:szCs w:val="24"/>
          <w:lang w:eastAsia="it-IT"/>
        </w:rPr>
        <w:t>riservandosi di chiedere all’aggiudicatario di comprovare (nel termine che gli verrà indicato) il possesso dei requisiti e quant’altro dichiarato in sede di gara, non rinvenibile nella banca dati dell’ANAC, producendo certificati e/o altra documentazione in originale ritenuta necessaria (ad esempio: certificazione di conformità degli impianti, ecc.).</w:t>
      </w: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p>
    <w:p w:rsidR="00D0386C" w:rsidRPr="00D0386C" w:rsidRDefault="00D0386C" w:rsidP="00D0386C">
      <w:pPr>
        <w:numPr>
          <w:ilvl w:val="0"/>
          <w:numId w:val="17"/>
        </w:numPr>
        <w:spacing w:after="120" w:line="240" w:lineRule="auto"/>
        <w:ind w:left="426" w:hanging="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PUBBLICITÀ</w:t>
      </w:r>
      <w:r w:rsidR="000D42E7">
        <w:rPr>
          <w:rFonts w:ascii="Times New Roman" w:eastAsia="Times New Roman" w:hAnsi="Times New Roman" w:cs="Times New Roman"/>
          <w:sz w:val="24"/>
          <w:szCs w:val="24"/>
          <w:lang w:eastAsia="it-IT"/>
        </w:rPr>
        <w:t>:  la lettera d’invito, il capitolato</w:t>
      </w:r>
      <w:r w:rsidRPr="00D0386C">
        <w:rPr>
          <w:rFonts w:ascii="Times New Roman" w:eastAsia="Times New Roman" w:hAnsi="Times New Roman" w:cs="Times New Roman"/>
          <w:sz w:val="24"/>
          <w:szCs w:val="24"/>
          <w:lang w:eastAsia="it-IT"/>
        </w:rPr>
        <w:t xml:space="preserve"> con </w:t>
      </w:r>
      <w:r w:rsidR="00132E23">
        <w:rPr>
          <w:rFonts w:ascii="Times New Roman" w:eastAsia="Times New Roman" w:hAnsi="Times New Roman" w:cs="Times New Roman"/>
          <w:sz w:val="24"/>
          <w:szCs w:val="24"/>
          <w:lang w:eastAsia="it-IT"/>
        </w:rPr>
        <w:t xml:space="preserve">i relativi allegati sono </w:t>
      </w:r>
      <w:r w:rsidRPr="00D0386C">
        <w:rPr>
          <w:rFonts w:ascii="Times New Roman" w:eastAsia="Times New Roman" w:hAnsi="Times New Roman" w:cs="Times New Roman"/>
          <w:sz w:val="24"/>
          <w:szCs w:val="24"/>
          <w:lang w:eastAsia="it-IT"/>
        </w:rPr>
        <w:t xml:space="preserve"> pubblicati sul sito internet </w:t>
      </w:r>
      <w:hyperlink r:id="rId15" w:history="1">
        <w:r w:rsidRPr="00D0386C">
          <w:rPr>
            <w:rFonts w:ascii="Times New Roman" w:eastAsia="Times New Roman" w:hAnsi="Times New Roman" w:cs="Times New Roman"/>
            <w:color w:val="0000FF"/>
            <w:sz w:val="24"/>
            <w:szCs w:val="24"/>
            <w:u w:val="single"/>
            <w:lang w:eastAsia="it-IT"/>
          </w:rPr>
          <w:t>www.arena.it</w:t>
        </w:r>
      </w:hyperlink>
      <w:r w:rsidRPr="00D0386C">
        <w:rPr>
          <w:rFonts w:ascii="Times New Roman" w:eastAsia="Times New Roman" w:hAnsi="Times New Roman" w:cs="Times New Roman"/>
          <w:sz w:val="24"/>
          <w:szCs w:val="24"/>
          <w:lang w:eastAsia="it-IT"/>
        </w:rPr>
        <w:t xml:space="preserve"> a partire dalla data odierna e fino alla scadenza del termine di presentazione delle offerte, nonché sulla piattaforma digitale dell’ANAC; l’avviso di ga</w:t>
      </w:r>
      <w:r w:rsidR="00132E23">
        <w:rPr>
          <w:rFonts w:ascii="Times New Roman" w:eastAsia="Times New Roman" w:hAnsi="Times New Roman" w:cs="Times New Roman"/>
          <w:sz w:val="24"/>
          <w:szCs w:val="24"/>
          <w:lang w:eastAsia="it-IT"/>
        </w:rPr>
        <w:t xml:space="preserve">ra viene pubblicato anche su un quotidiano avente diffusione nazionale e su un quotidiano avente </w:t>
      </w:r>
      <w:r w:rsidRPr="00D0386C">
        <w:rPr>
          <w:rFonts w:ascii="Times New Roman" w:eastAsia="Times New Roman" w:hAnsi="Times New Roman" w:cs="Times New Roman"/>
          <w:sz w:val="24"/>
          <w:szCs w:val="24"/>
          <w:lang w:eastAsia="it-IT"/>
        </w:rPr>
        <w:t xml:space="preserve">diffusione locale. </w:t>
      </w:r>
    </w:p>
    <w:p w:rsidR="00D0386C" w:rsidRPr="00D0386C" w:rsidRDefault="00D0386C" w:rsidP="00D0386C">
      <w:pPr>
        <w:spacing w:after="120" w:line="240" w:lineRule="auto"/>
        <w:ind w:left="426"/>
        <w:contextualSpacing/>
        <w:jc w:val="both"/>
        <w:rPr>
          <w:rFonts w:ascii="Times New Roman" w:eastAsia="Times New Roman" w:hAnsi="Times New Roman" w:cs="Times New Roman"/>
          <w:sz w:val="24"/>
          <w:szCs w:val="24"/>
          <w:lang w:eastAsia="it-IT"/>
        </w:rPr>
      </w:pPr>
    </w:p>
    <w:p w:rsidR="00D0386C" w:rsidRPr="00D0386C" w:rsidRDefault="00D0386C" w:rsidP="00D0386C">
      <w:pPr>
        <w:numPr>
          <w:ilvl w:val="0"/>
          <w:numId w:val="17"/>
        </w:numPr>
        <w:spacing w:after="120" w:line="240" w:lineRule="auto"/>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 xml:space="preserve">ALTRE INFORMAZIONI </w:t>
      </w:r>
    </w:p>
    <w:p w:rsidR="00D0386C" w:rsidRPr="00D0386C" w:rsidRDefault="00D0386C" w:rsidP="00D0386C">
      <w:pPr>
        <w:spacing w:after="0" w:line="240" w:lineRule="auto"/>
        <w:ind w:left="720"/>
        <w:contextualSpacing/>
        <w:rPr>
          <w:rFonts w:ascii="Times New Roman" w:eastAsia="Times New Roman" w:hAnsi="Times New Roman" w:cs="Times New Roman"/>
          <w:b/>
          <w:sz w:val="24"/>
          <w:szCs w:val="24"/>
          <w:lang w:eastAsia="it-IT"/>
        </w:rPr>
      </w:pPr>
    </w:p>
    <w:p w:rsidR="00D0386C" w:rsidRDefault="00D0386C" w:rsidP="00D0386C">
      <w:pPr>
        <w:numPr>
          <w:ilvl w:val="0"/>
          <w:numId w:val="22"/>
        </w:numPr>
        <w:tabs>
          <w:tab w:val="num" w:pos="426"/>
        </w:tabs>
        <w:spacing w:after="120" w:line="240" w:lineRule="auto"/>
        <w:ind w:left="426"/>
        <w:contextualSpacing/>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Ai fini della verifica dei requisiti di carattere generale nonché dei requisiti tecnico-organizzativi ed economico-finanziari, tramite la Banca Dati Nazionale dei Contratti Pubblici, gestita da ANAC, mediante il sistema AVCPASS (come imposto dal codice dei contratti pubblici), tutti i soggetti interessati a partecipare alla procedura </w:t>
      </w:r>
      <w:r w:rsidRPr="00D0386C">
        <w:rPr>
          <w:rFonts w:ascii="Times New Roman" w:eastAsia="Times New Roman" w:hAnsi="Times New Roman" w:cs="Times New Roman"/>
          <w:sz w:val="24"/>
          <w:szCs w:val="24"/>
          <w:u w:val="single"/>
          <w:lang w:eastAsia="it-IT"/>
        </w:rPr>
        <w:t>dovranno</w:t>
      </w:r>
      <w:r w:rsidRPr="00D0386C">
        <w:rPr>
          <w:rFonts w:ascii="Times New Roman" w:eastAsia="Times New Roman" w:hAnsi="Times New Roman" w:cs="Times New Roman"/>
          <w:sz w:val="24"/>
          <w:szCs w:val="24"/>
          <w:lang w:eastAsia="it-IT"/>
        </w:rPr>
        <w:t xml:space="preserve"> registrarsi al servizio AVCPASS, accedendo all’apposito link sul portale ANAC (servizi ad accesso riservato – AVCPASS) secondo le istruzioni ivi contenute; effettuata la registrazione al servizio AVCPASS e individuata la procedura di affidamento a cui intende partecipare (attraverso il CIG della procedura), l’interessato otterrà dal sistema un codice </w:t>
      </w:r>
      <w:proofErr w:type="spellStart"/>
      <w:r w:rsidRPr="00D0386C">
        <w:rPr>
          <w:rFonts w:ascii="Times New Roman" w:eastAsia="Times New Roman" w:hAnsi="Times New Roman" w:cs="Times New Roman"/>
          <w:sz w:val="24"/>
          <w:szCs w:val="24"/>
          <w:lang w:eastAsia="it-IT"/>
        </w:rPr>
        <w:t>PassOE</w:t>
      </w:r>
      <w:proofErr w:type="spellEnd"/>
      <w:r w:rsidRPr="00D0386C">
        <w:rPr>
          <w:rFonts w:ascii="Times New Roman" w:eastAsia="Times New Roman" w:hAnsi="Times New Roman" w:cs="Times New Roman"/>
          <w:sz w:val="24"/>
          <w:szCs w:val="24"/>
          <w:lang w:eastAsia="it-IT"/>
        </w:rPr>
        <w:t>, da inserire nella busta contenente la documentazione amministrativa.</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I dati raccolti saranno trattati ai sensi del decreto legislativo 196/2003, esclusivamente nell’ambito della presente gara e per la stipulazione del contratto; con la presentazione della </w:t>
      </w:r>
      <w:r w:rsidRPr="00D0386C">
        <w:rPr>
          <w:rFonts w:ascii="Times New Roman" w:eastAsia="Times New Roman" w:hAnsi="Times New Roman" w:cs="Times New Roman"/>
          <w:sz w:val="24"/>
          <w:szCs w:val="24"/>
          <w:lang w:eastAsia="it-IT"/>
        </w:rPr>
        <w:lastRenderedPageBreak/>
        <w:t>domanda di partecipazione, i concorrenti consentono il trattamento dei dati; il titolare del trattamento è la Fondazione Arena di Verona.</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L’aggiudicatario dovrà presentare, a richiesta della Fondazione Arena e nel termine assegnato, tutti i documenti utili o necessari per addivenire alla stipulazione del contratto, pena la decadenza della aggiudicazione.</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Nel caso in cui l’aggiudicatario non si presenti per la stipulazione del contratto entro il termine che gli verrà comunicato, la Fondazione Arena dichiarerà la ditta decaduta dall’aggiudicazione con riserva di aggiudicare il contratto al secondo classificato e via via ai successivi concorrenti in graduatoria. </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L’esito della gara verrà comunicato nei modi e nei termini previsti dall’art. 76 del </w:t>
      </w:r>
      <w:proofErr w:type="spellStart"/>
      <w:r w:rsidRPr="00D0386C">
        <w:rPr>
          <w:rFonts w:ascii="Times New Roman" w:eastAsia="Times New Roman" w:hAnsi="Times New Roman" w:cs="Times New Roman"/>
          <w:sz w:val="24"/>
          <w:szCs w:val="24"/>
          <w:lang w:eastAsia="it-IT"/>
        </w:rPr>
        <w:t>D.Lgs.</w:t>
      </w:r>
      <w:proofErr w:type="spellEnd"/>
      <w:r w:rsidRPr="00D0386C">
        <w:rPr>
          <w:rFonts w:ascii="Times New Roman" w:eastAsia="Times New Roman" w:hAnsi="Times New Roman" w:cs="Times New Roman"/>
          <w:sz w:val="24"/>
          <w:szCs w:val="24"/>
          <w:lang w:eastAsia="it-IT"/>
        </w:rPr>
        <w:t xml:space="preserve"> 50/2016, comma quinto.</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La Fondazione Arena si riserva la facoltà di non procedere all'aggiudicazione se nessuna offerta risulti conveniente o idonea in relazione all'oggetto del contratto nonché la facoltà di revocare o comunque di non espletare la gara per qualunque motivo, dandone comunicazione ai concorrenti, senza che gli stessi possano accampare alcuna pretesa a riguardo.</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Ai fini del rispetto della normativa sulla tracciabilità dei flussi finanziari, l’aggiudicatario dovrà comunicare alla Fondazione Arena gli estremi del conto corrente su cui versare il canone, nonché le generalità e il codice fiscale delle persone delegate ad operare su di esso.</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Sono a carico dell’aggiudicatario (al quale non verrà rimborsata alcuna spesa per la partecipazione e la presentazione dell’offerta) le spese di pubblicazione del bando sulla Gazzetta ufficiale nonché tutte le tasse e le imposte relative alla stipulazione del contratto e sua registrazione e quant’altro previsto dalla legge.</w:t>
      </w:r>
    </w:p>
    <w:p w:rsidR="00D0386C" w:rsidRPr="00D0386C" w:rsidRDefault="00D0386C" w:rsidP="00D0386C">
      <w:pPr>
        <w:numPr>
          <w:ilvl w:val="0"/>
          <w:numId w:val="22"/>
        </w:numPr>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Il responsabile del proce</w:t>
      </w:r>
      <w:r w:rsidR="00D3043E">
        <w:rPr>
          <w:rFonts w:ascii="Times New Roman" w:eastAsia="Times New Roman" w:hAnsi="Times New Roman" w:cs="Times New Roman"/>
          <w:sz w:val="24"/>
          <w:szCs w:val="24"/>
          <w:lang w:eastAsia="it-IT"/>
        </w:rPr>
        <w:t xml:space="preserve">dimento è l’Ing. Alberto </w:t>
      </w:r>
      <w:r w:rsidR="0008488E">
        <w:rPr>
          <w:rFonts w:ascii="Times New Roman" w:eastAsia="Times New Roman" w:hAnsi="Times New Roman" w:cs="Times New Roman"/>
          <w:sz w:val="24"/>
          <w:szCs w:val="24"/>
          <w:lang w:eastAsia="it-IT"/>
        </w:rPr>
        <w:t>Peretti</w:t>
      </w:r>
    </w:p>
    <w:p w:rsidR="00D0386C" w:rsidRPr="00D0386C" w:rsidRDefault="00D0386C" w:rsidP="00D0386C">
      <w:pPr>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Verona lì </w:t>
      </w:r>
      <w:r w:rsidR="0008488E">
        <w:rPr>
          <w:rFonts w:ascii="Times New Roman" w:eastAsia="Times New Roman" w:hAnsi="Times New Roman" w:cs="Times New Roman"/>
          <w:sz w:val="24"/>
          <w:szCs w:val="24"/>
          <w:lang w:eastAsia="it-IT"/>
        </w:rPr>
        <w:t>05/03/2018</w:t>
      </w:r>
    </w:p>
    <w:p w:rsidR="00D0386C" w:rsidRPr="00D0386C" w:rsidRDefault="00D0386C" w:rsidP="00D0386C">
      <w:pPr>
        <w:spacing w:after="0" w:line="360" w:lineRule="auto"/>
        <w:ind w:left="567"/>
        <w:jc w:val="center"/>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w:t>
      </w:r>
      <w:r w:rsidR="00EE4474">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FONDAZIONE ARENA DI VERONA</w:t>
      </w:r>
    </w:p>
    <w:p w:rsidR="00D0386C" w:rsidRPr="00886C92" w:rsidRDefault="00D0386C" w:rsidP="00D0386C">
      <w:pPr>
        <w:tabs>
          <w:tab w:val="left" w:pos="426"/>
        </w:tabs>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 xml:space="preserve">                                                                                       </w:t>
      </w:r>
      <w:r w:rsidR="00F61059">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xml:space="preserve">   </w:t>
      </w:r>
      <w:r w:rsidR="00F61059">
        <w:rPr>
          <w:rFonts w:ascii="Times New Roman" w:eastAsia="Times New Roman" w:hAnsi="Times New Roman" w:cs="Times New Roman"/>
          <w:sz w:val="24"/>
          <w:szCs w:val="24"/>
          <w:lang w:eastAsia="it-IT"/>
        </w:rPr>
        <w:t xml:space="preserve">    </w:t>
      </w:r>
      <w:r w:rsidRPr="00D0386C">
        <w:rPr>
          <w:rFonts w:ascii="Times New Roman" w:eastAsia="Times New Roman" w:hAnsi="Times New Roman" w:cs="Times New Roman"/>
          <w:sz w:val="24"/>
          <w:szCs w:val="24"/>
          <w:lang w:eastAsia="it-IT"/>
        </w:rPr>
        <w:t xml:space="preserve"> </w:t>
      </w:r>
      <w:r w:rsidRPr="00886C92">
        <w:rPr>
          <w:rFonts w:ascii="Times New Roman" w:eastAsia="Times New Roman" w:hAnsi="Times New Roman" w:cs="Times New Roman"/>
          <w:sz w:val="24"/>
          <w:szCs w:val="24"/>
          <w:lang w:eastAsia="it-IT"/>
        </w:rPr>
        <w:t xml:space="preserve">Il </w:t>
      </w:r>
      <w:r w:rsidR="00EE4474" w:rsidRPr="00886C92">
        <w:rPr>
          <w:rFonts w:ascii="Times New Roman" w:eastAsia="Times New Roman" w:hAnsi="Times New Roman" w:cs="Times New Roman"/>
          <w:sz w:val="24"/>
          <w:szCs w:val="24"/>
          <w:lang w:eastAsia="it-IT"/>
        </w:rPr>
        <w:t>Sovrintendente</w:t>
      </w:r>
    </w:p>
    <w:p w:rsidR="00D0386C" w:rsidRPr="00D0386C" w:rsidRDefault="00D0386C" w:rsidP="00D0386C">
      <w:pPr>
        <w:tabs>
          <w:tab w:val="left" w:pos="426"/>
        </w:tabs>
        <w:spacing w:after="120" w:line="240" w:lineRule="auto"/>
        <w:jc w:val="both"/>
        <w:rPr>
          <w:rFonts w:ascii="Times New Roman" w:eastAsia="Times New Roman" w:hAnsi="Times New Roman" w:cs="Times New Roman"/>
          <w:sz w:val="24"/>
          <w:szCs w:val="24"/>
          <w:lang w:eastAsia="it-IT"/>
        </w:rPr>
      </w:pPr>
      <w:r w:rsidRPr="00886C92">
        <w:rPr>
          <w:rFonts w:ascii="Times New Roman" w:eastAsia="Times New Roman" w:hAnsi="Times New Roman" w:cs="Times New Roman"/>
          <w:sz w:val="24"/>
          <w:szCs w:val="24"/>
          <w:lang w:eastAsia="it-IT"/>
        </w:rPr>
        <w:t xml:space="preserve">                                                                                 </w:t>
      </w:r>
      <w:r w:rsidR="00EE4474" w:rsidRPr="00886C92">
        <w:rPr>
          <w:rFonts w:ascii="Times New Roman" w:eastAsia="Times New Roman" w:hAnsi="Times New Roman" w:cs="Times New Roman"/>
          <w:sz w:val="24"/>
          <w:szCs w:val="24"/>
          <w:lang w:eastAsia="it-IT"/>
        </w:rPr>
        <w:t xml:space="preserve">    </w:t>
      </w:r>
      <w:r w:rsidR="00F61059" w:rsidRPr="00886C92">
        <w:rPr>
          <w:rFonts w:ascii="Times New Roman" w:eastAsia="Times New Roman" w:hAnsi="Times New Roman" w:cs="Times New Roman"/>
          <w:sz w:val="24"/>
          <w:szCs w:val="24"/>
          <w:lang w:eastAsia="it-IT"/>
        </w:rPr>
        <w:t xml:space="preserve">   </w:t>
      </w:r>
      <w:r w:rsidR="00EE4474" w:rsidRPr="00886C92">
        <w:rPr>
          <w:rFonts w:ascii="Times New Roman" w:eastAsia="Times New Roman" w:hAnsi="Times New Roman" w:cs="Times New Roman"/>
          <w:sz w:val="24"/>
          <w:szCs w:val="24"/>
          <w:lang w:eastAsia="it-IT"/>
        </w:rPr>
        <w:t xml:space="preserve"> </w:t>
      </w:r>
      <w:r w:rsidRPr="00886C92">
        <w:rPr>
          <w:rFonts w:ascii="Times New Roman" w:eastAsia="Times New Roman" w:hAnsi="Times New Roman" w:cs="Times New Roman"/>
          <w:sz w:val="24"/>
          <w:szCs w:val="24"/>
          <w:lang w:eastAsia="it-IT"/>
        </w:rPr>
        <w:t xml:space="preserve"> </w:t>
      </w:r>
      <w:r w:rsidR="00F61059" w:rsidRPr="00886C92">
        <w:rPr>
          <w:rFonts w:ascii="Times New Roman" w:eastAsia="Times New Roman" w:hAnsi="Times New Roman" w:cs="Times New Roman"/>
          <w:sz w:val="24"/>
          <w:szCs w:val="24"/>
          <w:lang w:eastAsia="it-IT"/>
        </w:rPr>
        <w:t xml:space="preserve">   </w:t>
      </w:r>
      <w:r w:rsidRPr="00886C92">
        <w:rPr>
          <w:rFonts w:ascii="Times New Roman" w:eastAsia="Times New Roman" w:hAnsi="Times New Roman" w:cs="Times New Roman"/>
          <w:sz w:val="24"/>
          <w:szCs w:val="24"/>
          <w:lang w:eastAsia="it-IT"/>
        </w:rPr>
        <w:t xml:space="preserve"> </w:t>
      </w:r>
      <w:r w:rsidR="00EE4474" w:rsidRPr="00886C92">
        <w:rPr>
          <w:rFonts w:ascii="Times New Roman" w:eastAsia="Times New Roman" w:hAnsi="Times New Roman" w:cs="Times New Roman"/>
          <w:sz w:val="24"/>
          <w:szCs w:val="24"/>
          <w:lang w:eastAsia="it-IT"/>
        </w:rPr>
        <w:t>Dr.ssa Cecilia Gasdia</w:t>
      </w:r>
      <w:r w:rsidRPr="00D0386C">
        <w:rPr>
          <w:rFonts w:ascii="Times New Roman" w:eastAsia="Times New Roman" w:hAnsi="Times New Roman" w:cs="Times New Roman"/>
          <w:sz w:val="24"/>
          <w:szCs w:val="24"/>
          <w:lang w:eastAsia="it-IT"/>
        </w:rPr>
        <w:t xml:space="preserve">      </w:t>
      </w:r>
    </w:p>
    <w:p w:rsidR="00D0386C" w:rsidRPr="00D0386C" w:rsidRDefault="00D0386C" w:rsidP="00D0386C">
      <w:pPr>
        <w:keepNext/>
        <w:spacing w:after="120" w:line="240" w:lineRule="auto"/>
        <w:jc w:val="center"/>
        <w:outlineLvl w:val="4"/>
        <w:rPr>
          <w:rFonts w:ascii="Arial" w:eastAsia="Times New Roman" w:hAnsi="Arial" w:cs="Arial"/>
          <w:sz w:val="24"/>
          <w:szCs w:val="24"/>
          <w:lang w:eastAsia="it-IT"/>
        </w:rPr>
      </w:pPr>
      <w:r w:rsidRPr="00D0386C">
        <w:rPr>
          <w:rFonts w:ascii="Times New Roman" w:eastAsia="Times New Roman" w:hAnsi="Times New Roman" w:cs="Times New Roman"/>
          <w:sz w:val="24"/>
          <w:szCs w:val="24"/>
          <w:lang w:eastAsia="it-IT"/>
        </w:rPr>
        <w:t xml:space="preserve">                  </w:t>
      </w:r>
    </w:p>
    <w:p w:rsidR="00D0386C" w:rsidRPr="00D0386C" w:rsidRDefault="00D0386C" w:rsidP="00D0386C">
      <w:pPr>
        <w:tabs>
          <w:tab w:val="left" w:pos="0"/>
        </w:tabs>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b/>
          <w:sz w:val="24"/>
          <w:szCs w:val="24"/>
          <w:lang w:eastAsia="it-IT"/>
        </w:rPr>
        <w:t>Allegati :</w:t>
      </w:r>
      <w:r w:rsidRPr="00D0386C">
        <w:rPr>
          <w:rFonts w:ascii="Times New Roman" w:eastAsia="Times New Roman" w:hAnsi="Times New Roman" w:cs="Times New Roman"/>
          <w:sz w:val="24"/>
          <w:szCs w:val="24"/>
          <w:lang w:eastAsia="it-IT"/>
        </w:rPr>
        <w:t xml:space="preserve"> </w:t>
      </w:r>
    </w:p>
    <w:p w:rsidR="00D0386C" w:rsidRPr="00D0386C" w:rsidRDefault="00D0386C" w:rsidP="00D0386C">
      <w:pPr>
        <w:numPr>
          <w:ilvl w:val="0"/>
          <w:numId w:val="11"/>
        </w:numPr>
        <w:tabs>
          <w:tab w:val="left" w:pos="0"/>
          <w:tab w:val="num" w:pos="426"/>
        </w:tabs>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modello di domanda di partecipazione alla gara e contestuale dichiarazione sostitutiva di atto di notorietà;</w:t>
      </w:r>
    </w:p>
    <w:p w:rsidR="00D0386C" w:rsidRPr="00D0386C" w:rsidRDefault="00D0386C" w:rsidP="00D0386C">
      <w:pPr>
        <w:numPr>
          <w:ilvl w:val="0"/>
          <w:numId w:val="11"/>
        </w:numPr>
        <w:tabs>
          <w:tab w:val="left" w:pos="0"/>
          <w:tab w:val="num" w:pos="426"/>
        </w:tabs>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modello dichiarazione soggetti diversi dal legale rappresentante;</w:t>
      </w:r>
    </w:p>
    <w:p w:rsidR="00D0386C" w:rsidRPr="00D0386C" w:rsidRDefault="00D0386C" w:rsidP="00D0386C">
      <w:pPr>
        <w:numPr>
          <w:ilvl w:val="0"/>
          <w:numId w:val="11"/>
        </w:numPr>
        <w:tabs>
          <w:tab w:val="left" w:pos="0"/>
          <w:tab w:val="num" w:pos="426"/>
        </w:tabs>
        <w:spacing w:after="120" w:line="240" w:lineRule="auto"/>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modello di dichiarazione di subappalto;</w:t>
      </w:r>
    </w:p>
    <w:p w:rsidR="00D0386C" w:rsidRPr="00D0386C" w:rsidRDefault="00D0386C" w:rsidP="00D0386C">
      <w:pPr>
        <w:numPr>
          <w:ilvl w:val="0"/>
          <w:numId w:val="11"/>
        </w:numPr>
        <w:tabs>
          <w:tab w:val="left" w:pos="0"/>
          <w:tab w:val="num" w:pos="426"/>
        </w:tabs>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modello di dichiarazione di presa visione dei luoghi;</w:t>
      </w:r>
    </w:p>
    <w:p w:rsidR="00D0386C" w:rsidRPr="00D0386C" w:rsidRDefault="00D0386C" w:rsidP="00D0386C">
      <w:pPr>
        <w:numPr>
          <w:ilvl w:val="0"/>
          <w:numId w:val="11"/>
        </w:numPr>
        <w:tabs>
          <w:tab w:val="left" w:pos="0"/>
          <w:tab w:val="num" w:pos="426"/>
        </w:tabs>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modello di offerta;</w:t>
      </w:r>
    </w:p>
    <w:p w:rsidR="00D0386C" w:rsidRPr="00D0386C" w:rsidRDefault="00D0386C" w:rsidP="00D0386C">
      <w:pPr>
        <w:numPr>
          <w:ilvl w:val="0"/>
          <w:numId w:val="11"/>
        </w:numPr>
        <w:tabs>
          <w:tab w:val="left" w:pos="0"/>
          <w:tab w:val="num" w:pos="426"/>
        </w:tabs>
        <w:spacing w:after="120" w:line="240" w:lineRule="auto"/>
        <w:ind w:left="426" w:hanging="426"/>
        <w:jc w:val="both"/>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istituto dell’avvalimento (dichiarazione dell’impresa concorrente);</w:t>
      </w:r>
    </w:p>
    <w:p w:rsidR="00D0386C" w:rsidRPr="00D0386C" w:rsidRDefault="00D0386C" w:rsidP="00D0386C">
      <w:pPr>
        <w:numPr>
          <w:ilvl w:val="0"/>
          <w:numId w:val="11"/>
        </w:numPr>
        <w:tabs>
          <w:tab w:val="left" w:pos="0"/>
          <w:tab w:val="num" w:pos="426"/>
        </w:tabs>
        <w:spacing w:after="120" w:line="240" w:lineRule="auto"/>
        <w:ind w:left="426" w:hanging="426"/>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istituto dell’avvalimento (dichiarazione dell’impresa ausiliaria);</w:t>
      </w:r>
    </w:p>
    <w:p w:rsidR="00D0386C" w:rsidRPr="00D0386C" w:rsidRDefault="00D0386C" w:rsidP="00D0386C">
      <w:pPr>
        <w:numPr>
          <w:ilvl w:val="0"/>
          <w:numId w:val="11"/>
        </w:numPr>
        <w:tabs>
          <w:tab w:val="left" w:pos="0"/>
          <w:tab w:val="num" w:pos="426"/>
        </w:tabs>
        <w:spacing w:after="120" w:line="240" w:lineRule="auto"/>
        <w:ind w:left="426" w:hanging="426"/>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capitolato di gara;</w:t>
      </w:r>
    </w:p>
    <w:p w:rsidR="00D0386C" w:rsidRPr="00D0386C" w:rsidRDefault="00D0386C" w:rsidP="00D0386C">
      <w:pPr>
        <w:numPr>
          <w:ilvl w:val="0"/>
          <w:numId w:val="11"/>
        </w:numPr>
        <w:tabs>
          <w:tab w:val="left" w:pos="0"/>
          <w:tab w:val="num" w:pos="426"/>
        </w:tabs>
        <w:spacing w:after="120" w:line="240" w:lineRule="auto"/>
        <w:ind w:left="426" w:hanging="426"/>
        <w:rPr>
          <w:rFonts w:ascii="Times New Roman" w:eastAsia="Times New Roman" w:hAnsi="Times New Roman" w:cs="Times New Roman"/>
          <w:sz w:val="24"/>
          <w:szCs w:val="24"/>
          <w:lang w:eastAsia="it-IT"/>
        </w:rPr>
      </w:pPr>
      <w:r w:rsidRPr="00D0386C">
        <w:rPr>
          <w:rFonts w:ascii="Times New Roman" w:eastAsia="Times New Roman" w:hAnsi="Times New Roman" w:cs="Times New Roman"/>
          <w:sz w:val="24"/>
          <w:szCs w:val="24"/>
          <w:lang w:eastAsia="it-IT"/>
        </w:rPr>
        <w:t>clausola 231 (clausola etica ex L. 231/2001);</w:t>
      </w:r>
    </w:p>
    <w:p w:rsidR="00CB2EDC" w:rsidRPr="00265708" w:rsidRDefault="00D0386C" w:rsidP="00F61059">
      <w:pPr>
        <w:numPr>
          <w:ilvl w:val="0"/>
          <w:numId w:val="11"/>
        </w:numPr>
        <w:tabs>
          <w:tab w:val="left" w:pos="0"/>
          <w:tab w:val="num" w:pos="426"/>
        </w:tabs>
        <w:spacing w:after="120" w:line="240" w:lineRule="auto"/>
        <w:ind w:left="426" w:hanging="426"/>
      </w:pPr>
      <w:r w:rsidRPr="00D0386C">
        <w:rPr>
          <w:rFonts w:ascii="Times New Roman" w:eastAsia="Times New Roman" w:hAnsi="Times New Roman" w:cs="Times New Roman"/>
          <w:sz w:val="24"/>
          <w:szCs w:val="24"/>
          <w:lang w:eastAsia="it-IT"/>
        </w:rPr>
        <w:t>tabella per la stima dei costi relativi alla sicurezza.</w:t>
      </w:r>
    </w:p>
    <w:p w:rsidR="00265708" w:rsidRDefault="00265708" w:rsidP="00F61059">
      <w:pPr>
        <w:numPr>
          <w:ilvl w:val="0"/>
          <w:numId w:val="11"/>
        </w:numPr>
        <w:tabs>
          <w:tab w:val="left" w:pos="0"/>
          <w:tab w:val="num" w:pos="426"/>
        </w:tabs>
        <w:spacing w:after="120" w:line="240" w:lineRule="auto"/>
        <w:ind w:left="426" w:hanging="426"/>
      </w:pPr>
      <w:r>
        <w:rPr>
          <w:rFonts w:ascii="Times New Roman" w:eastAsia="Times New Roman" w:hAnsi="Times New Roman" w:cs="Times New Roman"/>
          <w:sz w:val="24"/>
          <w:szCs w:val="24"/>
          <w:lang w:eastAsia="it-IT"/>
        </w:rPr>
        <w:t>Piano di gestione della sicurezza</w:t>
      </w:r>
    </w:p>
    <w:sectPr w:rsidR="00265708" w:rsidSect="00EE4474">
      <w:footerReference w:type="even" r:id="rId16"/>
      <w:footerReference w:type="default" r:id="rId17"/>
      <w:pgSz w:w="11907" w:h="16840" w:code="9"/>
      <w:pgMar w:top="709" w:right="992" w:bottom="284" w:left="1134" w:header="964" w:footer="964" w:gutter="0"/>
      <w:paperSrc w:first="261" w:other="26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8F" w:rsidRDefault="001B048F">
      <w:pPr>
        <w:spacing w:after="0" w:line="240" w:lineRule="auto"/>
      </w:pPr>
      <w:r>
        <w:separator/>
      </w:r>
    </w:p>
  </w:endnote>
  <w:endnote w:type="continuationSeparator" w:id="0">
    <w:p w:rsidR="001B048F" w:rsidRDefault="001B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8257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6229B" w:rsidRDefault="001B04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82573D">
    <w:pPr>
      <w:pStyle w:val="Pidipagina"/>
      <w:tabs>
        <w:tab w:val="clear" w:pos="4819"/>
        <w:tab w:val="center" w:pos="8364"/>
      </w:tabs>
      <w:rPr>
        <w:sz w:val="20"/>
      </w:rPr>
    </w:pPr>
    <w:r>
      <w:rPr>
        <w:sz w:val="14"/>
      </w:rPr>
      <w:tab/>
    </w:r>
    <w:r>
      <w:rPr>
        <w:rStyle w:val="Numeropagina"/>
        <w:sz w:val="20"/>
      </w:rPr>
      <w:fldChar w:fldCharType="begin"/>
    </w:r>
    <w:r>
      <w:rPr>
        <w:rStyle w:val="Numeropagina"/>
        <w:sz w:val="20"/>
      </w:rPr>
      <w:instrText xml:space="preserve"> PAGE </w:instrText>
    </w:r>
    <w:r>
      <w:rPr>
        <w:rStyle w:val="Numeropagina"/>
        <w:sz w:val="20"/>
      </w:rPr>
      <w:fldChar w:fldCharType="separate"/>
    </w:r>
    <w:r w:rsidR="00A63FF3">
      <w:rPr>
        <w:rStyle w:val="Numeropagina"/>
        <w:noProof/>
        <w:sz w:val="20"/>
      </w:rPr>
      <w:t>10</w:t>
    </w:r>
    <w:r>
      <w:rPr>
        <w:rStyle w:val="Numeropa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8F" w:rsidRDefault="001B048F">
      <w:pPr>
        <w:spacing w:after="0" w:line="240" w:lineRule="auto"/>
      </w:pPr>
      <w:r>
        <w:separator/>
      </w:r>
    </w:p>
  </w:footnote>
  <w:footnote w:type="continuationSeparator" w:id="0">
    <w:p w:rsidR="001B048F" w:rsidRDefault="001B0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829"/>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5F099C"/>
    <w:multiLevelType w:val="hybridMultilevel"/>
    <w:tmpl w:val="E616674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870D89"/>
    <w:multiLevelType w:val="hybridMultilevel"/>
    <w:tmpl w:val="4DFC18EE"/>
    <w:lvl w:ilvl="0" w:tplc="A6324388">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C4750F"/>
    <w:multiLevelType w:val="hybridMultilevel"/>
    <w:tmpl w:val="9D66EBB4"/>
    <w:lvl w:ilvl="0" w:tplc="75920674">
      <w:start w:val="13"/>
      <w:numFmt w:val="decimal"/>
      <w:lvlText w:val="%1)"/>
      <w:lvlJc w:val="left"/>
      <w:pPr>
        <w:tabs>
          <w:tab w:val="num" w:pos="2291"/>
        </w:tabs>
        <w:ind w:left="2291" w:hanging="360"/>
      </w:pPr>
      <w:rPr>
        <w:rFonts w:hint="default"/>
        <w:i w:val="0"/>
      </w:rPr>
    </w:lvl>
    <w:lvl w:ilvl="1" w:tplc="F3C695F2">
      <w:start w:val="13"/>
      <w:numFmt w:val="decimal"/>
      <w:lvlText w:val="%2)"/>
      <w:lvlJc w:val="left"/>
      <w:pPr>
        <w:tabs>
          <w:tab w:val="num" w:pos="786"/>
        </w:tabs>
        <w:ind w:left="786" w:hanging="360"/>
      </w:pPr>
      <w:rPr>
        <w:rFonts w:hint="default"/>
        <w:i w:val="0"/>
      </w:rPr>
    </w:lvl>
    <w:lvl w:ilvl="2" w:tplc="6E6CAC4C">
      <w:start w:val="1"/>
      <w:numFmt w:val="lowerLetter"/>
      <w:lvlText w:val="%3)"/>
      <w:lvlJc w:val="left"/>
      <w:pPr>
        <w:tabs>
          <w:tab w:val="num" w:pos="2340"/>
        </w:tabs>
        <w:ind w:left="2340" w:hanging="360"/>
      </w:pPr>
      <w:rPr>
        <w:rFonts w:hint="default"/>
        <w:b w:val="0"/>
        <w:i w:val="0"/>
      </w:rPr>
    </w:lvl>
    <w:lvl w:ilvl="3" w:tplc="9F8AE212">
      <w:start w:val="7"/>
      <w:numFmt w:val="decimal"/>
      <w:lvlText w:val="%4."/>
      <w:lvlJc w:val="left"/>
      <w:pPr>
        <w:tabs>
          <w:tab w:val="num" w:pos="2880"/>
        </w:tabs>
        <w:ind w:left="2880" w:hanging="360"/>
      </w:pPr>
      <w:rPr>
        <w:rFonts w:hint="default"/>
        <w:b w:val="0"/>
        <w:i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1603A2"/>
    <w:multiLevelType w:val="hybridMultilevel"/>
    <w:tmpl w:val="AA5871F0"/>
    <w:lvl w:ilvl="0" w:tplc="3968B230">
      <w:start w:val="1"/>
      <w:numFmt w:val="lowerLetter"/>
      <w:lvlText w:val="%1)"/>
      <w:lvlJc w:val="left"/>
      <w:pPr>
        <w:tabs>
          <w:tab w:val="num" w:pos="720"/>
        </w:tabs>
        <w:ind w:left="720" w:hanging="360"/>
      </w:pPr>
      <w:rPr>
        <w:rFonts w:hint="default"/>
        <w:color w:val="auto"/>
      </w:rPr>
    </w:lvl>
    <w:lvl w:ilvl="1" w:tplc="A044DFA4">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254D65"/>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6">
    <w:nsid w:val="0B3A6665"/>
    <w:multiLevelType w:val="hybridMultilevel"/>
    <w:tmpl w:val="5BC61D24"/>
    <w:lvl w:ilvl="0" w:tplc="04100015">
      <w:start w:val="1"/>
      <w:numFmt w:val="upp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7">
    <w:nsid w:val="0BF20047"/>
    <w:multiLevelType w:val="hybridMultilevel"/>
    <w:tmpl w:val="796CA37E"/>
    <w:lvl w:ilvl="0" w:tplc="04100001">
      <w:start w:val="1"/>
      <w:numFmt w:val="bullet"/>
      <w:lvlText w:val=""/>
      <w:lvlJc w:val="left"/>
      <w:pPr>
        <w:tabs>
          <w:tab w:val="num" w:pos="502"/>
        </w:tabs>
        <w:ind w:left="502" w:hanging="360"/>
      </w:pPr>
      <w:rPr>
        <w:rFonts w:ascii="Symbol" w:hAnsi="Symbol" w:hint="default"/>
      </w:rPr>
    </w:lvl>
    <w:lvl w:ilvl="1" w:tplc="4ACCDF68">
      <w:start w:val="2"/>
      <w:numFmt w:val="decimal"/>
      <w:lvlText w:val="%2."/>
      <w:lvlJc w:val="left"/>
      <w:pPr>
        <w:tabs>
          <w:tab w:val="num" w:pos="1440"/>
        </w:tabs>
        <w:ind w:left="1440" w:hanging="360"/>
      </w:pPr>
      <w:rPr>
        <w:rFonts w:hint="default"/>
        <w:b/>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F1C69D2"/>
    <w:multiLevelType w:val="hybridMultilevel"/>
    <w:tmpl w:val="41748504"/>
    <w:lvl w:ilvl="0" w:tplc="62E41C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493275"/>
    <w:multiLevelType w:val="hybridMultilevel"/>
    <w:tmpl w:val="82185162"/>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44604D6"/>
    <w:multiLevelType w:val="hybridMultilevel"/>
    <w:tmpl w:val="5A7E23A0"/>
    <w:lvl w:ilvl="0" w:tplc="0CC05FDE">
      <w:start w:val="4"/>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B4274E0"/>
    <w:multiLevelType w:val="hybridMultilevel"/>
    <w:tmpl w:val="E25ED4FC"/>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936432"/>
    <w:multiLevelType w:val="hybridMultilevel"/>
    <w:tmpl w:val="4B5EDA3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E737AF"/>
    <w:multiLevelType w:val="hybridMultilevel"/>
    <w:tmpl w:val="EB42E982"/>
    <w:lvl w:ilvl="0" w:tplc="95BE3DD2">
      <w:start w:val="1"/>
      <w:numFmt w:val="upperLetter"/>
      <w:lvlText w:val="%1)"/>
      <w:lvlJc w:val="left"/>
      <w:pPr>
        <w:ind w:left="957" w:hanging="39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26331BAE"/>
    <w:multiLevelType w:val="hybridMultilevel"/>
    <w:tmpl w:val="401E5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AA6FAA"/>
    <w:multiLevelType w:val="singleLevel"/>
    <w:tmpl w:val="50FEA42C"/>
    <w:lvl w:ilvl="0">
      <w:start w:val="1"/>
      <w:numFmt w:val="decimal"/>
      <w:lvlText w:val="%1)"/>
      <w:lvlJc w:val="left"/>
      <w:pPr>
        <w:tabs>
          <w:tab w:val="num" w:pos="360"/>
        </w:tabs>
        <w:ind w:left="360" w:hanging="360"/>
      </w:pPr>
      <w:rPr>
        <w:rFonts w:hint="default"/>
        <w:b/>
      </w:rPr>
    </w:lvl>
  </w:abstractNum>
  <w:abstractNum w:abstractNumId="16">
    <w:nsid w:val="28940074"/>
    <w:multiLevelType w:val="hybridMultilevel"/>
    <w:tmpl w:val="E270A48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2C0FF3"/>
    <w:multiLevelType w:val="hybridMultilevel"/>
    <w:tmpl w:val="C2D4C348"/>
    <w:lvl w:ilvl="0" w:tplc="48987A18">
      <w:start w:val="1"/>
      <w:numFmt w:val="lowerLetter"/>
      <w:lvlText w:val="%1)"/>
      <w:lvlJc w:val="left"/>
      <w:pPr>
        <w:ind w:left="360"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18">
    <w:nsid w:val="2E4E2468"/>
    <w:multiLevelType w:val="hybridMultilevel"/>
    <w:tmpl w:val="5C022F9E"/>
    <w:lvl w:ilvl="0" w:tplc="6C765C32">
      <w:start w:val="5"/>
      <w:numFmt w:val="decimal"/>
      <w:lvlText w:val="%1."/>
      <w:lvlJc w:val="left"/>
      <w:pPr>
        <w:tabs>
          <w:tab w:val="num" w:pos="360"/>
        </w:tabs>
        <w:ind w:left="360" w:hanging="360"/>
      </w:pPr>
      <w:rPr>
        <w:rFonts w:hint="default"/>
        <w:b w:val="0"/>
        <w:i w:val="0"/>
      </w:rPr>
    </w:lvl>
    <w:lvl w:ilvl="1" w:tplc="DCA68BA2">
      <w:start w:val="1"/>
      <w:numFmt w:val="lowerLetter"/>
      <w:lvlText w:val="%2)"/>
      <w:lvlJc w:val="left"/>
      <w:pPr>
        <w:tabs>
          <w:tab w:val="num" w:pos="1440"/>
        </w:tabs>
        <w:ind w:left="1440" w:hanging="360"/>
      </w:pPr>
      <w:rPr>
        <w:rFonts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FE23F5F"/>
    <w:multiLevelType w:val="hybridMultilevel"/>
    <w:tmpl w:val="F708B7A0"/>
    <w:lvl w:ilvl="0" w:tplc="2A322C04">
      <w:start w:val="1"/>
      <w:numFmt w:val="lowerLetter"/>
      <w:lvlText w:val="%1)"/>
      <w:lvlJc w:val="left"/>
      <w:pPr>
        <w:ind w:left="786" w:hanging="360"/>
      </w:pPr>
      <w:rPr>
        <w:rFonts w:hint="default"/>
        <w:b/>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352218C9"/>
    <w:multiLevelType w:val="hybridMultilevel"/>
    <w:tmpl w:val="96C6D080"/>
    <w:lvl w:ilvl="0" w:tplc="9A2E5F0C">
      <w:start w:val="1"/>
      <w:numFmt w:val="lowerLetter"/>
      <w:lvlText w:val="%1)"/>
      <w:lvlJc w:val="left"/>
      <w:pPr>
        <w:tabs>
          <w:tab w:val="num" w:pos="1080"/>
        </w:tabs>
        <w:ind w:left="108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val="0"/>
        <w:i w:val="0"/>
      </w:rPr>
    </w:lvl>
    <w:lvl w:ilvl="2" w:tplc="5F76941C">
      <w:start w:val="6"/>
      <w:numFmt w:val="decimal"/>
      <w:lvlText w:val="%3."/>
      <w:lvlJc w:val="left"/>
      <w:pPr>
        <w:tabs>
          <w:tab w:val="num" w:pos="2340"/>
        </w:tabs>
        <w:ind w:left="234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A9F2EC7"/>
    <w:multiLevelType w:val="hybridMultilevel"/>
    <w:tmpl w:val="E51637A8"/>
    <w:lvl w:ilvl="0" w:tplc="5A0AA0E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nsid w:val="3AEA6291"/>
    <w:multiLevelType w:val="hybridMultilevel"/>
    <w:tmpl w:val="D72C63C4"/>
    <w:lvl w:ilvl="0" w:tplc="675CCE4C">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40C62B73"/>
    <w:multiLevelType w:val="hybridMultilevel"/>
    <w:tmpl w:val="741A6830"/>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424E7509"/>
    <w:multiLevelType w:val="hybridMultilevel"/>
    <w:tmpl w:val="53020AEC"/>
    <w:lvl w:ilvl="0" w:tplc="5462AD46">
      <w:start w:val="4"/>
      <w:numFmt w:val="decimal"/>
      <w:lvlText w:val="%1)"/>
      <w:lvlJc w:val="left"/>
      <w:pPr>
        <w:tabs>
          <w:tab w:val="num" w:pos="720"/>
        </w:tabs>
        <w:ind w:left="720" w:hanging="360"/>
      </w:pPr>
      <w:rPr>
        <w:rFonts w:hint="default"/>
        <w:b/>
        <w:i w:val="0"/>
      </w:rPr>
    </w:lvl>
    <w:lvl w:ilvl="1" w:tplc="DB2477A6">
      <w:start w:val="1"/>
      <w:numFmt w:val="bullet"/>
      <w:lvlText w:val=""/>
      <w:lvlJc w:val="left"/>
      <w:pPr>
        <w:tabs>
          <w:tab w:val="num" w:pos="1573"/>
        </w:tabs>
        <w:ind w:left="1573" w:hanging="493"/>
      </w:pPr>
      <w:rPr>
        <w:rFonts w:ascii="Symbol" w:hAnsi="Symbol" w:hint="default"/>
      </w:rPr>
    </w:lvl>
    <w:lvl w:ilvl="2" w:tplc="0C4295A4">
      <w:start w:val="1"/>
      <w:numFmt w:val="bullet"/>
      <w:lvlText w:val=""/>
      <w:lvlJc w:val="left"/>
      <w:pPr>
        <w:tabs>
          <w:tab w:val="num" w:pos="2264"/>
        </w:tabs>
        <w:ind w:left="2264" w:hanging="284"/>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4BA5BEE"/>
    <w:multiLevelType w:val="hybridMultilevel"/>
    <w:tmpl w:val="7EE468F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49C674F7"/>
    <w:multiLevelType w:val="hybridMultilevel"/>
    <w:tmpl w:val="2D3CBCA2"/>
    <w:lvl w:ilvl="0" w:tplc="5C00E17E">
      <w:start w:val="2"/>
      <w:numFmt w:val="lowerLetter"/>
      <w:lvlText w:val="%1)"/>
      <w:lvlJc w:val="left"/>
      <w:pPr>
        <w:tabs>
          <w:tab w:val="num" w:pos="644"/>
        </w:tabs>
        <w:ind w:left="644" w:hanging="360"/>
      </w:pPr>
      <w:rPr>
        <w:rFonts w:hint="default"/>
        <w:b w:val="0"/>
        <w:i w:val="0"/>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7">
    <w:nsid w:val="4A916016"/>
    <w:multiLevelType w:val="hybridMultilevel"/>
    <w:tmpl w:val="E0887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BFC365F"/>
    <w:multiLevelType w:val="hybridMultilevel"/>
    <w:tmpl w:val="C71C073E"/>
    <w:lvl w:ilvl="0" w:tplc="04100017">
      <w:start w:val="1"/>
      <w:numFmt w:val="lowerLetter"/>
      <w:lvlText w:val="%1)"/>
      <w:lvlJc w:val="left"/>
      <w:pPr>
        <w:ind w:left="1353" w:hanging="360"/>
      </w:p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29">
    <w:nsid w:val="55AF6ECA"/>
    <w:multiLevelType w:val="hybridMultilevel"/>
    <w:tmpl w:val="19B210A4"/>
    <w:lvl w:ilvl="0" w:tplc="D102C2EA">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nsid w:val="5AA817C3"/>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D606BAB"/>
    <w:multiLevelType w:val="hybridMultilevel"/>
    <w:tmpl w:val="F8265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5D4DF3"/>
    <w:multiLevelType w:val="hybridMultilevel"/>
    <w:tmpl w:val="BAD88AD0"/>
    <w:lvl w:ilvl="0" w:tplc="EEBC5B7A">
      <w:start w:val="2"/>
      <w:numFmt w:val="decimal"/>
      <w:lvlText w:val="%1)"/>
      <w:lvlJc w:val="left"/>
      <w:pPr>
        <w:tabs>
          <w:tab w:val="num" w:pos="825"/>
        </w:tabs>
        <w:ind w:left="825" w:hanging="46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021287B"/>
    <w:multiLevelType w:val="hybridMultilevel"/>
    <w:tmpl w:val="1DFE1962"/>
    <w:lvl w:ilvl="0" w:tplc="1AA0B88E">
      <w:start w:val="3"/>
      <w:numFmt w:val="upperLetter"/>
      <w:lvlText w:val="%1)"/>
      <w:lvlJc w:val="left"/>
      <w:pPr>
        <w:ind w:left="360" w:hanging="36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3ED4B7F"/>
    <w:multiLevelType w:val="hybridMultilevel"/>
    <w:tmpl w:val="88000CA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6C909DB"/>
    <w:multiLevelType w:val="hybridMultilevel"/>
    <w:tmpl w:val="8B48B6D4"/>
    <w:lvl w:ilvl="0" w:tplc="0C4295A4">
      <w:start w:val="1"/>
      <w:numFmt w:val="bullet"/>
      <w:lvlText w:val=""/>
      <w:lvlJc w:val="left"/>
      <w:pPr>
        <w:tabs>
          <w:tab w:val="num" w:pos="852"/>
        </w:tabs>
        <w:ind w:left="852" w:hanging="284"/>
      </w:pPr>
      <w:rPr>
        <w:rFonts w:ascii="Symbol" w:hAnsi="Symbol" w:hint="default"/>
      </w:rPr>
    </w:lvl>
    <w:lvl w:ilvl="1" w:tplc="DB2477A6">
      <w:start w:val="1"/>
      <w:numFmt w:val="bullet"/>
      <w:lvlText w:val=""/>
      <w:lvlJc w:val="left"/>
      <w:pPr>
        <w:tabs>
          <w:tab w:val="num" w:pos="1781"/>
        </w:tabs>
        <w:ind w:left="1781" w:hanging="493"/>
      </w:pPr>
      <w:rPr>
        <w:rFonts w:ascii="Symbol" w:hAnsi="Symbol" w:hint="default"/>
      </w:r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36">
    <w:nsid w:val="6C1C304D"/>
    <w:multiLevelType w:val="hybridMultilevel"/>
    <w:tmpl w:val="0E7609B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5A68F5"/>
    <w:multiLevelType w:val="hybridMultilevel"/>
    <w:tmpl w:val="AD0654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1147BA"/>
    <w:multiLevelType w:val="hybridMultilevel"/>
    <w:tmpl w:val="6010D160"/>
    <w:lvl w:ilvl="0" w:tplc="14B6D8A8">
      <w:start w:val="1"/>
      <w:numFmt w:val="bullet"/>
      <w:lvlText w:val=""/>
      <w:lvlJc w:val="left"/>
      <w:pPr>
        <w:tabs>
          <w:tab w:val="num" w:pos="1146"/>
        </w:tabs>
        <w:ind w:left="1277" w:hanging="131"/>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9">
    <w:nsid w:val="7DCA147B"/>
    <w:multiLevelType w:val="hybridMultilevel"/>
    <w:tmpl w:val="B93EF5FA"/>
    <w:lvl w:ilvl="0" w:tplc="D0EA18D2">
      <w:start w:val="2"/>
      <w:numFmt w:val="decimal"/>
      <w:lvlText w:val="%1."/>
      <w:lvlJc w:val="left"/>
      <w:pPr>
        <w:tabs>
          <w:tab w:val="num" w:pos="360"/>
        </w:tabs>
        <w:ind w:left="360" w:hanging="360"/>
      </w:pPr>
      <w:rPr>
        <w:rFonts w:hint="default"/>
        <w:b w:val="0"/>
        <w:i w:val="0"/>
      </w:rPr>
    </w:lvl>
    <w:lvl w:ilvl="1" w:tplc="F77AA73C">
      <w:numFmt w:val="bullet"/>
      <w:lvlText w:val="-"/>
      <w:lvlJc w:val="left"/>
      <w:pPr>
        <w:tabs>
          <w:tab w:val="num" w:pos="1440"/>
        </w:tabs>
        <w:ind w:left="1440" w:hanging="360"/>
      </w:pPr>
      <w:rPr>
        <w:rFonts w:ascii="Arial" w:eastAsia="Times New Roman" w:hAnsi="Arial" w:cs="Arial" w:hint="default"/>
      </w:rPr>
    </w:lvl>
    <w:lvl w:ilvl="2" w:tplc="DCA68BA2">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F3C0606"/>
    <w:multiLevelType w:val="hybridMultilevel"/>
    <w:tmpl w:val="2A7AF9F8"/>
    <w:lvl w:ilvl="0" w:tplc="3F645390">
      <w:start w:val="1"/>
      <w:numFmt w:val="decimal"/>
      <w:lvlText w:val="%1."/>
      <w:lvlJc w:val="left"/>
      <w:pPr>
        <w:tabs>
          <w:tab w:val="num" w:pos="360"/>
        </w:tabs>
        <w:ind w:left="360" w:hanging="360"/>
      </w:pPr>
      <w:rPr>
        <w:rFonts w:hint="default"/>
        <w:b/>
        <w:i w:val="0"/>
      </w:rPr>
    </w:lvl>
    <w:lvl w:ilvl="1" w:tplc="ABEC0490">
      <w:start w:val="1"/>
      <w:numFmt w:val="bullet"/>
      <w:lvlText w:val=""/>
      <w:lvlJc w:val="left"/>
      <w:pPr>
        <w:tabs>
          <w:tab w:val="num" w:pos="360"/>
        </w:tabs>
        <w:ind w:left="360" w:hanging="360"/>
      </w:pPr>
      <w:rPr>
        <w:rFonts w:ascii="Symbol" w:hAnsi="Symbol" w:hint="default"/>
        <w:b w:val="0"/>
        <w:i w:val="0"/>
        <w:color w:val="auto"/>
      </w:rPr>
    </w:lvl>
    <w:lvl w:ilvl="2" w:tplc="189ECDAC">
      <w:start w:val="1"/>
      <w:numFmt w:val="lowerLetter"/>
      <w:lvlText w:val="%3)"/>
      <w:lvlJc w:val="left"/>
      <w:pPr>
        <w:tabs>
          <w:tab w:val="num" w:pos="2340"/>
        </w:tabs>
        <w:ind w:left="2340" w:hanging="360"/>
      </w:pPr>
      <w:rPr>
        <w:rFonts w:hint="default"/>
      </w:rPr>
    </w:lvl>
    <w:lvl w:ilvl="3" w:tplc="1A3485E6">
      <w:start w:val="12"/>
      <w:numFmt w:val="bullet"/>
      <w:lvlText w:val="-"/>
      <w:lvlJc w:val="left"/>
      <w:pPr>
        <w:tabs>
          <w:tab w:val="num" w:pos="2880"/>
        </w:tabs>
        <w:ind w:left="2880" w:hanging="360"/>
      </w:pPr>
      <w:rPr>
        <w:rFonts w:ascii="Arial" w:eastAsia="Times New Roman" w:hAnsi="Arial" w:cs="Arial" w:hint="default"/>
        <w:i w:val="0"/>
      </w:rPr>
    </w:lvl>
    <w:lvl w:ilvl="4" w:tplc="6504B5F2">
      <w:start w:val="5"/>
      <w:numFmt w:val="decimal"/>
      <w:lvlText w:val="%5."/>
      <w:lvlJc w:val="left"/>
      <w:pPr>
        <w:tabs>
          <w:tab w:val="num" w:pos="3600"/>
        </w:tabs>
        <w:ind w:left="3600" w:hanging="360"/>
      </w:pPr>
      <w:rPr>
        <w:rFonts w:hint="default"/>
        <w:b/>
        <w:i w:val="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8"/>
  </w:num>
  <w:num w:numId="2">
    <w:abstractNumId w:val="40"/>
  </w:num>
  <w:num w:numId="3">
    <w:abstractNumId w:val="39"/>
  </w:num>
  <w:num w:numId="4">
    <w:abstractNumId w:val="3"/>
  </w:num>
  <w:num w:numId="5">
    <w:abstractNumId w:val="25"/>
  </w:num>
  <w:num w:numId="6">
    <w:abstractNumId w:val="20"/>
  </w:num>
  <w:num w:numId="7">
    <w:abstractNumId w:val="0"/>
  </w:num>
  <w:num w:numId="8">
    <w:abstractNumId w:val="7"/>
  </w:num>
  <w:num w:numId="9">
    <w:abstractNumId w:val="10"/>
  </w:num>
  <w:num w:numId="10">
    <w:abstractNumId w:val="26"/>
  </w:num>
  <w:num w:numId="11">
    <w:abstractNumId w:val="6"/>
  </w:num>
  <w:num w:numId="12">
    <w:abstractNumId w:val="4"/>
  </w:num>
  <w:num w:numId="13">
    <w:abstractNumId w:val="15"/>
  </w:num>
  <w:num w:numId="14">
    <w:abstractNumId w:val="3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17"/>
  </w:num>
  <w:num w:numId="19">
    <w:abstractNumId w:val="9"/>
  </w:num>
  <w:num w:numId="20">
    <w:abstractNumId w:val="28"/>
  </w:num>
  <w:num w:numId="21">
    <w:abstractNumId w:val="29"/>
  </w:num>
  <w:num w:numId="22">
    <w:abstractNumId w:val="30"/>
  </w:num>
  <w:num w:numId="23">
    <w:abstractNumId w:val="5"/>
  </w:num>
  <w:num w:numId="24">
    <w:abstractNumId w:val="32"/>
  </w:num>
  <w:num w:numId="25">
    <w:abstractNumId w:val="2"/>
  </w:num>
  <w:num w:numId="26">
    <w:abstractNumId w:val="20"/>
    <w:lvlOverride w:ilvl="0">
      <w:startOverride w:val="2"/>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7"/>
  </w:num>
  <w:num w:numId="29">
    <w:abstractNumId w:val="16"/>
  </w:num>
  <w:num w:numId="30">
    <w:abstractNumId w:val="19"/>
  </w:num>
  <w:num w:numId="31">
    <w:abstractNumId w:val="21"/>
  </w:num>
  <w:num w:numId="32">
    <w:abstractNumId w:val="22"/>
  </w:num>
  <w:num w:numId="33">
    <w:abstractNumId w:val="35"/>
  </w:num>
  <w:num w:numId="34">
    <w:abstractNumId w:val="24"/>
  </w:num>
  <w:num w:numId="35">
    <w:abstractNumId w:val="27"/>
  </w:num>
  <w:num w:numId="36">
    <w:abstractNumId w:val="14"/>
  </w:num>
  <w:num w:numId="37">
    <w:abstractNumId w:val="1"/>
  </w:num>
  <w:num w:numId="38">
    <w:abstractNumId w:val="8"/>
  </w:num>
  <w:num w:numId="39">
    <w:abstractNumId w:val="23"/>
  </w:num>
  <w:num w:numId="40">
    <w:abstractNumId w:val="34"/>
  </w:num>
  <w:num w:numId="41">
    <w:abstractNumId w:val="36"/>
  </w:num>
  <w:num w:numId="42">
    <w:abstractNumId w:val="12"/>
  </w:num>
  <w:num w:numId="43">
    <w:abstractNumId w:val="20"/>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6C"/>
    <w:rsid w:val="0008488E"/>
    <w:rsid w:val="00087D19"/>
    <w:rsid w:val="000D42E7"/>
    <w:rsid w:val="00117139"/>
    <w:rsid w:val="00132E23"/>
    <w:rsid w:val="001B048F"/>
    <w:rsid w:val="001C7046"/>
    <w:rsid w:val="00265708"/>
    <w:rsid w:val="003A2CA3"/>
    <w:rsid w:val="003B349E"/>
    <w:rsid w:val="00454ECD"/>
    <w:rsid w:val="004D7644"/>
    <w:rsid w:val="00525860"/>
    <w:rsid w:val="005F5719"/>
    <w:rsid w:val="006F0B8B"/>
    <w:rsid w:val="00784EFD"/>
    <w:rsid w:val="0082573D"/>
    <w:rsid w:val="0084441A"/>
    <w:rsid w:val="00886C92"/>
    <w:rsid w:val="008F22D9"/>
    <w:rsid w:val="00921351"/>
    <w:rsid w:val="0097564D"/>
    <w:rsid w:val="00976BBA"/>
    <w:rsid w:val="00A63FF3"/>
    <w:rsid w:val="00B30BE9"/>
    <w:rsid w:val="00CB2EDC"/>
    <w:rsid w:val="00CC73C8"/>
    <w:rsid w:val="00D0386C"/>
    <w:rsid w:val="00D3043E"/>
    <w:rsid w:val="00DA54AE"/>
    <w:rsid w:val="00E003FF"/>
    <w:rsid w:val="00EE4474"/>
    <w:rsid w:val="00F61059"/>
    <w:rsid w:val="00FD1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0386C"/>
    <w:pPr>
      <w:keepNext/>
      <w:spacing w:after="0" w:line="364" w:lineRule="exact"/>
      <w:jc w:val="both"/>
      <w:outlineLvl w:val="0"/>
    </w:pPr>
    <w:rPr>
      <w:rFonts w:ascii="Times New Roman" w:eastAsia="Times New Roman" w:hAnsi="Times New Roman" w:cs="Times New Roman"/>
      <w:b/>
      <w:sz w:val="28"/>
      <w:szCs w:val="20"/>
      <w:lang w:eastAsia="it-IT"/>
    </w:rPr>
  </w:style>
  <w:style w:type="paragraph" w:styleId="Titolo5">
    <w:name w:val="heading 5"/>
    <w:basedOn w:val="Normale"/>
    <w:next w:val="Normale"/>
    <w:link w:val="Titolo5Carattere"/>
    <w:qFormat/>
    <w:rsid w:val="00D0386C"/>
    <w:pPr>
      <w:keepNext/>
      <w:spacing w:after="120" w:line="240" w:lineRule="auto"/>
      <w:ind w:left="851"/>
      <w:outlineLvl w:val="4"/>
    </w:pPr>
    <w:rPr>
      <w:rFonts w:ascii="Arial" w:eastAsia="Times New Roman" w:hAnsi="Arial" w:cs="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386C"/>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D0386C"/>
    <w:rPr>
      <w:rFonts w:ascii="Arial" w:eastAsia="Times New Roman" w:hAnsi="Arial" w:cs="Arial"/>
      <w:sz w:val="24"/>
      <w:szCs w:val="20"/>
      <w:lang w:eastAsia="it-IT"/>
    </w:rPr>
  </w:style>
  <w:style w:type="numbering" w:customStyle="1" w:styleId="Nessunelenco1">
    <w:name w:val="Nessun elenco1"/>
    <w:next w:val="Nessunelenco"/>
    <w:uiPriority w:val="99"/>
    <w:semiHidden/>
    <w:unhideWhenUsed/>
    <w:rsid w:val="00D0386C"/>
  </w:style>
  <w:style w:type="paragraph" w:styleId="Indirizzodestinatario">
    <w:name w:val="envelope address"/>
    <w:basedOn w:val="Normale"/>
    <w:rsid w:val="00D0386C"/>
    <w:pPr>
      <w:framePr w:w="7920" w:h="1980" w:hRule="exact" w:hSpace="141" w:wrap="auto" w:hAnchor="page" w:xAlign="center" w:yAlign="bottom"/>
      <w:spacing w:after="0" w:line="240" w:lineRule="auto"/>
      <w:ind w:left="2880"/>
    </w:pPr>
    <w:rPr>
      <w:rFonts w:ascii="Courier" w:eastAsia="Times New Roman" w:hAnsi="Courier" w:cs="Times New Roman"/>
      <w:sz w:val="20"/>
      <w:szCs w:val="20"/>
      <w:lang w:eastAsia="it-IT"/>
    </w:rPr>
  </w:style>
  <w:style w:type="paragraph" w:styleId="Corpodeltesto2">
    <w:name w:val="Body Text 2"/>
    <w:basedOn w:val="Normale"/>
    <w:link w:val="Corpodeltesto2Carattere"/>
    <w:rsid w:val="00D0386C"/>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0386C"/>
    <w:rPr>
      <w:rFonts w:ascii="Times New Roman" w:eastAsia="Times New Roman" w:hAnsi="Times New Roman" w:cs="Times New Roman"/>
      <w:sz w:val="24"/>
      <w:szCs w:val="20"/>
      <w:lang w:eastAsia="it-IT"/>
    </w:rPr>
  </w:style>
  <w:style w:type="paragraph" w:styleId="Pidipagina">
    <w:name w:val="footer"/>
    <w:basedOn w:val="Normale"/>
    <w:link w:val="PidipaginaCarattere"/>
    <w:rsid w:val="00D0386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D0386C"/>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D0386C"/>
    <w:pPr>
      <w:spacing w:after="0" w:line="259" w:lineRule="exact"/>
      <w:jc w:val="both"/>
    </w:pPr>
    <w:rPr>
      <w:rFonts w:ascii="Times New Roman" w:eastAsia="Times New Roman" w:hAnsi="Times New Roman" w:cs="Times New Roman"/>
      <w:sz w:val="26"/>
      <w:szCs w:val="20"/>
      <w:lang w:eastAsia="it-IT"/>
    </w:rPr>
  </w:style>
  <w:style w:type="character" w:customStyle="1" w:styleId="CorpotestoCarattere">
    <w:name w:val="Corpo testo Carattere"/>
    <w:basedOn w:val="Carpredefinitoparagrafo"/>
    <w:link w:val="Corpotesto"/>
    <w:rsid w:val="00D0386C"/>
    <w:rPr>
      <w:rFonts w:ascii="Times New Roman" w:eastAsia="Times New Roman" w:hAnsi="Times New Roman" w:cs="Times New Roman"/>
      <w:sz w:val="26"/>
      <w:szCs w:val="20"/>
      <w:lang w:eastAsia="it-IT"/>
    </w:rPr>
  </w:style>
  <w:style w:type="character" w:styleId="Numeropagina">
    <w:name w:val="page number"/>
    <w:basedOn w:val="Carpredefinitoparagrafo"/>
    <w:rsid w:val="00D0386C"/>
  </w:style>
  <w:style w:type="character" w:styleId="Collegamentoipertestuale">
    <w:name w:val="Hyperlink"/>
    <w:basedOn w:val="Carpredefinitoparagrafo"/>
    <w:rsid w:val="00D0386C"/>
    <w:rPr>
      <w:color w:val="0000FF"/>
      <w:u w:val="single"/>
    </w:rPr>
  </w:style>
  <w:style w:type="paragraph" w:styleId="Rientrocorpodeltesto">
    <w:name w:val="Body Text Indent"/>
    <w:basedOn w:val="Normale"/>
    <w:link w:val="RientrocorpodeltestoCarattere"/>
    <w:rsid w:val="00D0386C"/>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D0386C"/>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D0386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0386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0386C"/>
    <w:pPr>
      <w:spacing w:after="0" w:line="240" w:lineRule="auto"/>
      <w:ind w:left="720"/>
      <w:contextualSpacing/>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rsid w:val="00D0386C"/>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D0386C"/>
    <w:rPr>
      <w:rFonts w:ascii="Tahoma" w:eastAsia="Times New Roman" w:hAnsi="Tahoma" w:cs="Tahoma"/>
      <w:sz w:val="16"/>
      <w:szCs w:val="16"/>
      <w:lang w:eastAsia="it-IT"/>
    </w:rPr>
  </w:style>
  <w:style w:type="paragraph" w:styleId="Rientrocorpodeltesto3">
    <w:name w:val="Body Text Indent 3"/>
    <w:basedOn w:val="Normale"/>
    <w:link w:val="Rientrocorpodeltesto3Carattere"/>
    <w:rsid w:val="00D0386C"/>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D0386C"/>
    <w:rPr>
      <w:rFonts w:ascii="Times New Roman" w:eastAsia="Times New Roman" w:hAnsi="Times New Roman" w:cs="Times New Roman"/>
      <w:sz w:val="16"/>
      <w:szCs w:val="16"/>
      <w:lang w:eastAsia="it-IT"/>
    </w:rPr>
  </w:style>
  <w:style w:type="paragraph" w:styleId="Corpodeltesto3">
    <w:name w:val="Body Text 3"/>
    <w:basedOn w:val="Normale"/>
    <w:link w:val="Corpodeltesto3Carattere"/>
    <w:rsid w:val="00D0386C"/>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D0386C"/>
    <w:rPr>
      <w:rFonts w:ascii="Times New Roman" w:eastAsia="Times New Roman" w:hAnsi="Times New Roman" w:cs="Times New Roman"/>
      <w:sz w:val="16"/>
      <w:szCs w:val="16"/>
      <w:lang w:eastAsia="it-IT"/>
    </w:rPr>
  </w:style>
  <w:style w:type="paragraph" w:customStyle="1" w:styleId="DefaultParagraphFontParaCharCharCharCharCharChar1CharCharChar">
    <w:name w:val="Default Paragraph Font Para Char Char Char Char Char Char1 Char Char Char"/>
    <w:basedOn w:val="Normale"/>
    <w:rsid w:val="00D0386C"/>
    <w:pPr>
      <w:spacing w:after="160" w:line="240" w:lineRule="exact"/>
    </w:pPr>
    <w:rPr>
      <w:rFonts w:ascii="Verdana" w:eastAsia="Times New Roman" w:hAnsi="Verdana" w:cs="Times New Roman"/>
      <w:sz w:val="20"/>
      <w:szCs w:val="20"/>
      <w:lang w:val="en-US"/>
    </w:rPr>
  </w:style>
  <w:style w:type="table" w:styleId="Grigliatabella">
    <w:name w:val="Table Grid"/>
    <w:basedOn w:val="Tabellanormale"/>
    <w:rsid w:val="00D0386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D0386C"/>
    <w:rPr>
      <w:rFonts w:ascii="Arial" w:hAnsi="Arial" w:cs="Arial"/>
      <w:sz w:val="20"/>
      <w:szCs w:val="20"/>
    </w:rPr>
  </w:style>
  <w:style w:type="paragraph" w:customStyle="1" w:styleId="Rientrocorpodeltesto21">
    <w:name w:val="Rientro corpo del testo 21"/>
    <w:basedOn w:val="Normale"/>
    <w:rsid w:val="00D0386C"/>
    <w:pPr>
      <w:spacing w:after="0" w:line="240" w:lineRule="auto"/>
      <w:ind w:left="360"/>
      <w:jc w:val="both"/>
    </w:pPr>
    <w:rPr>
      <w:rFonts w:ascii="Times New Roman" w:eastAsia="Times New Roman" w:hAnsi="Times New Roman" w:cs="Times New Roman"/>
      <w:sz w:val="24"/>
      <w:szCs w:val="20"/>
      <w:lang w:eastAsia="it-IT"/>
    </w:rPr>
  </w:style>
  <w:style w:type="character" w:styleId="Enfasigrassetto">
    <w:name w:val="Strong"/>
    <w:basedOn w:val="Carpredefinitoparagrafo"/>
    <w:qFormat/>
    <w:rsid w:val="00D0386C"/>
    <w:rPr>
      <w:b/>
      <w:bCs/>
    </w:rPr>
  </w:style>
  <w:style w:type="paragraph" w:styleId="Titolo">
    <w:name w:val="Title"/>
    <w:basedOn w:val="Normale"/>
    <w:link w:val="TitoloCarattere"/>
    <w:qFormat/>
    <w:rsid w:val="00D0386C"/>
    <w:pPr>
      <w:spacing w:after="0" w:line="240" w:lineRule="auto"/>
      <w:jc w:val="center"/>
    </w:pPr>
    <w:rPr>
      <w:rFonts w:ascii="Courier" w:eastAsia="Times New Roman" w:hAnsi="Courier" w:cs="Times New Roman"/>
      <w:b/>
      <w:szCs w:val="20"/>
      <w:lang w:eastAsia="it-IT"/>
    </w:rPr>
  </w:style>
  <w:style w:type="character" w:customStyle="1" w:styleId="TitoloCarattere">
    <w:name w:val="Titolo Carattere"/>
    <w:basedOn w:val="Carpredefinitoparagrafo"/>
    <w:link w:val="Titolo"/>
    <w:rsid w:val="00D0386C"/>
    <w:rPr>
      <w:rFonts w:ascii="Courier" w:eastAsia="Times New Roman" w:hAnsi="Courier" w:cs="Times New Roman"/>
      <w:b/>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0386C"/>
    <w:pPr>
      <w:keepNext/>
      <w:spacing w:after="0" w:line="364" w:lineRule="exact"/>
      <w:jc w:val="both"/>
      <w:outlineLvl w:val="0"/>
    </w:pPr>
    <w:rPr>
      <w:rFonts w:ascii="Times New Roman" w:eastAsia="Times New Roman" w:hAnsi="Times New Roman" w:cs="Times New Roman"/>
      <w:b/>
      <w:sz w:val="28"/>
      <w:szCs w:val="20"/>
      <w:lang w:eastAsia="it-IT"/>
    </w:rPr>
  </w:style>
  <w:style w:type="paragraph" w:styleId="Titolo5">
    <w:name w:val="heading 5"/>
    <w:basedOn w:val="Normale"/>
    <w:next w:val="Normale"/>
    <w:link w:val="Titolo5Carattere"/>
    <w:qFormat/>
    <w:rsid w:val="00D0386C"/>
    <w:pPr>
      <w:keepNext/>
      <w:spacing w:after="120" w:line="240" w:lineRule="auto"/>
      <w:ind w:left="851"/>
      <w:outlineLvl w:val="4"/>
    </w:pPr>
    <w:rPr>
      <w:rFonts w:ascii="Arial" w:eastAsia="Times New Roman" w:hAnsi="Arial" w:cs="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386C"/>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D0386C"/>
    <w:rPr>
      <w:rFonts w:ascii="Arial" w:eastAsia="Times New Roman" w:hAnsi="Arial" w:cs="Arial"/>
      <w:sz w:val="24"/>
      <w:szCs w:val="20"/>
      <w:lang w:eastAsia="it-IT"/>
    </w:rPr>
  </w:style>
  <w:style w:type="numbering" w:customStyle="1" w:styleId="Nessunelenco1">
    <w:name w:val="Nessun elenco1"/>
    <w:next w:val="Nessunelenco"/>
    <w:uiPriority w:val="99"/>
    <w:semiHidden/>
    <w:unhideWhenUsed/>
    <w:rsid w:val="00D0386C"/>
  </w:style>
  <w:style w:type="paragraph" w:styleId="Indirizzodestinatario">
    <w:name w:val="envelope address"/>
    <w:basedOn w:val="Normale"/>
    <w:rsid w:val="00D0386C"/>
    <w:pPr>
      <w:framePr w:w="7920" w:h="1980" w:hRule="exact" w:hSpace="141" w:wrap="auto" w:hAnchor="page" w:xAlign="center" w:yAlign="bottom"/>
      <w:spacing w:after="0" w:line="240" w:lineRule="auto"/>
      <w:ind w:left="2880"/>
    </w:pPr>
    <w:rPr>
      <w:rFonts w:ascii="Courier" w:eastAsia="Times New Roman" w:hAnsi="Courier" w:cs="Times New Roman"/>
      <w:sz w:val="20"/>
      <w:szCs w:val="20"/>
      <w:lang w:eastAsia="it-IT"/>
    </w:rPr>
  </w:style>
  <w:style w:type="paragraph" w:styleId="Corpodeltesto2">
    <w:name w:val="Body Text 2"/>
    <w:basedOn w:val="Normale"/>
    <w:link w:val="Corpodeltesto2Carattere"/>
    <w:rsid w:val="00D0386C"/>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0386C"/>
    <w:rPr>
      <w:rFonts w:ascii="Times New Roman" w:eastAsia="Times New Roman" w:hAnsi="Times New Roman" w:cs="Times New Roman"/>
      <w:sz w:val="24"/>
      <w:szCs w:val="20"/>
      <w:lang w:eastAsia="it-IT"/>
    </w:rPr>
  </w:style>
  <w:style w:type="paragraph" w:styleId="Pidipagina">
    <w:name w:val="footer"/>
    <w:basedOn w:val="Normale"/>
    <w:link w:val="PidipaginaCarattere"/>
    <w:rsid w:val="00D0386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D0386C"/>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D0386C"/>
    <w:pPr>
      <w:spacing w:after="0" w:line="259" w:lineRule="exact"/>
      <w:jc w:val="both"/>
    </w:pPr>
    <w:rPr>
      <w:rFonts w:ascii="Times New Roman" w:eastAsia="Times New Roman" w:hAnsi="Times New Roman" w:cs="Times New Roman"/>
      <w:sz w:val="26"/>
      <w:szCs w:val="20"/>
      <w:lang w:eastAsia="it-IT"/>
    </w:rPr>
  </w:style>
  <w:style w:type="character" w:customStyle="1" w:styleId="CorpotestoCarattere">
    <w:name w:val="Corpo testo Carattere"/>
    <w:basedOn w:val="Carpredefinitoparagrafo"/>
    <w:link w:val="Corpotesto"/>
    <w:rsid w:val="00D0386C"/>
    <w:rPr>
      <w:rFonts w:ascii="Times New Roman" w:eastAsia="Times New Roman" w:hAnsi="Times New Roman" w:cs="Times New Roman"/>
      <w:sz w:val="26"/>
      <w:szCs w:val="20"/>
      <w:lang w:eastAsia="it-IT"/>
    </w:rPr>
  </w:style>
  <w:style w:type="character" w:styleId="Numeropagina">
    <w:name w:val="page number"/>
    <w:basedOn w:val="Carpredefinitoparagrafo"/>
    <w:rsid w:val="00D0386C"/>
  </w:style>
  <w:style w:type="character" w:styleId="Collegamentoipertestuale">
    <w:name w:val="Hyperlink"/>
    <w:basedOn w:val="Carpredefinitoparagrafo"/>
    <w:rsid w:val="00D0386C"/>
    <w:rPr>
      <w:color w:val="0000FF"/>
      <w:u w:val="single"/>
    </w:rPr>
  </w:style>
  <w:style w:type="paragraph" w:styleId="Rientrocorpodeltesto">
    <w:name w:val="Body Text Indent"/>
    <w:basedOn w:val="Normale"/>
    <w:link w:val="RientrocorpodeltestoCarattere"/>
    <w:rsid w:val="00D0386C"/>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D0386C"/>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D0386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0386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0386C"/>
    <w:pPr>
      <w:spacing w:after="0" w:line="240" w:lineRule="auto"/>
      <w:ind w:left="720"/>
      <w:contextualSpacing/>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rsid w:val="00D0386C"/>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D0386C"/>
    <w:rPr>
      <w:rFonts w:ascii="Tahoma" w:eastAsia="Times New Roman" w:hAnsi="Tahoma" w:cs="Tahoma"/>
      <w:sz w:val="16"/>
      <w:szCs w:val="16"/>
      <w:lang w:eastAsia="it-IT"/>
    </w:rPr>
  </w:style>
  <w:style w:type="paragraph" w:styleId="Rientrocorpodeltesto3">
    <w:name w:val="Body Text Indent 3"/>
    <w:basedOn w:val="Normale"/>
    <w:link w:val="Rientrocorpodeltesto3Carattere"/>
    <w:rsid w:val="00D0386C"/>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D0386C"/>
    <w:rPr>
      <w:rFonts w:ascii="Times New Roman" w:eastAsia="Times New Roman" w:hAnsi="Times New Roman" w:cs="Times New Roman"/>
      <w:sz w:val="16"/>
      <w:szCs w:val="16"/>
      <w:lang w:eastAsia="it-IT"/>
    </w:rPr>
  </w:style>
  <w:style w:type="paragraph" w:styleId="Corpodeltesto3">
    <w:name w:val="Body Text 3"/>
    <w:basedOn w:val="Normale"/>
    <w:link w:val="Corpodeltesto3Carattere"/>
    <w:rsid w:val="00D0386C"/>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D0386C"/>
    <w:rPr>
      <w:rFonts w:ascii="Times New Roman" w:eastAsia="Times New Roman" w:hAnsi="Times New Roman" w:cs="Times New Roman"/>
      <w:sz w:val="16"/>
      <w:szCs w:val="16"/>
      <w:lang w:eastAsia="it-IT"/>
    </w:rPr>
  </w:style>
  <w:style w:type="paragraph" w:customStyle="1" w:styleId="DefaultParagraphFontParaCharCharCharCharCharChar1CharCharChar">
    <w:name w:val="Default Paragraph Font Para Char Char Char Char Char Char1 Char Char Char"/>
    <w:basedOn w:val="Normale"/>
    <w:rsid w:val="00D0386C"/>
    <w:pPr>
      <w:spacing w:after="160" w:line="240" w:lineRule="exact"/>
    </w:pPr>
    <w:rPr>
      <w:rFonts w:ascii="Verdana" w:eastAsia="Times New Roman" w:hAnsi="Verdana" w:cs="Times New Roman"/>
      <w:sz w:val="20"/>
      <w:szCs w:val="20"/>
      <w:lang w:val="en-US"/>
    </w:rPr>
  </w:style>
  <w:style w:type="table" w:styleId="Grigliatabella">
    <w:name w:val="Table Grid"/>
    <w:basedOn w:val="Tabellanormale"/>
    <w:rsid w:val="00D0386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D0386C"/>
    <w:rPr>
      <w:rFonts w:ascii="Arial" w:hAnsi="Arial" w:cs="Arial"/>
      <w:sz w:val="20"/>
      <w:szCs w:val="20"/>
    </w:rPr>
  </w:style>
  <w:style w:type="paragraph" w:customStyle="1" w:styleId="Rientrocorpodeltesto21">
    <w:name w:val="Rientro corpo del testo 21"/>
    <w:basedOn w:val="Normale"/>
    <w:rsid w:val="00D0386C"/>
    <w:pPr>
      <w:spacing w:after="0" w:line="240" w:lineRule="auto"/>
      <w:ind w:left="360"/>
      <w:jc w:val="both"/>
    </w:pPr>
    <w:rPr>
      <w:rFonts w:ascii="Times New Roman" w:eastAsia="Times New Roman" w:hAnsi="Times New Roman" w:cs="Times New Roman"/>
      <w:sz w:val="24"/>
      <w:szCs w:val="20"/>
      <w:lang w:eastAsia="it-IT"/>
    </w:rPr>
  </w:style>
  <w:style w:type="character" w:styleId="Enfasigrassetto">
    <w:name w:val="Strong"/>
    <w:basedOn w:val="Carpredefinitoparagrafo"/>
    <w:qFormat/>
    <w:rsid w:val="00D0386C"/>
    <w:rPr>
      <w:b/>
      <w:bCs/>
    </w:rPr>
  </w:style>
  <w:style w:type="paragraph" w:styleId="Titolo">
    <w:name w:val="Title"/>
    <w:basedOn w:val="Normale"/>
    <w:link w:val="TitoloCarattere"/>
    <w:qFormat/>
    <w:rsid w:val="00D0386C"/>
    <w:pPr>
      <w:spacing w:after="0" w:line="240" w:lineRule="auto"/>
      <w:jc w:val="center"/>
    </w:pPr>
    <w:rPr>
      <w:rFonts w:ascii="Courier" w:eastAsia="Times New Roman" w:hAnsi="Courier" w:cs="Times New Roman"/>
      <w:b/>
      <w:szCs w:val="20"/>
      <w:lang w:eastAsia="it-IT"/>
    </w:rPr>
  </w:style>
  <w:style w:type="character" w:customStyle="1" w:styleId="TitoloCarattere">
    <w:name w:val="Titolo Carattere"/>
    <w:basedOn w:val="Carpredefinitoparagrafo"/>
    <w:link w:val="Titolo"/>
    <w:rsid w:val="00D0386C"/>
    <w:rPr>
      <w:rFonts w:ascii="Courier" w:eastAsia="Times New Roman" w:hAnsi="Courier" w:cs="Times New Roman"/>
      <w:b/>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it/" TargetMode="External"/><Relationship Id="rId13" Type="http://schemas.openxmlformats.org/officeDocument/2006/relationships/hyperlink" Target="mailto:paolo.padroni@arenadiverona.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fficio.acquisti@arenadiveron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ena.it/" TargetMode="External"/><Relationship Id="rId5" Type="http://schemas.openxmlformats.org/officeDocument/2006/relationships/webSettings" Target="webSettings.xml"/><Relationship Id="rId15" Type="http://schemas.openxmlformats.org/officeDocument/2006/relationships/hyperlink" Target="http://www.arena.it" TargetMode="External"/><Relationship Id="rId10" Type="http://schemas.openxmlformats.org/officeDocument/2006/relationships/hyperlink" Target="mailto:arenadiveron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ocollo@arenadiverona.it" TargetMode="External"/><Relationship Id="rId14" Type="http://schemas.openxmlformats.org/officeDocument/2006/relationships/hyperlink" Target="http://www.mit.gov.it/comunicazione/news/documento-di-gara-unico-europeo-dg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4752</Words>
  <Characters>27090</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Furia Francesca</dc:creator>
  <cp:lastModifiedBy>Peretti Alberto</cp:lastModifiedBy>
  <cp:revision>2</cp:revision>
  <dcterms:created xsi:type="dcterms:W3CDTF">2018-03-08T16:06:00Z</dcterms:created>
  <dcterms:modified xsi:type="dcterms:W3CDTF">2018-03-08T16:06:00Z</dcterms:modified>
</cp:coreProperties>
</file>