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1A14" w14:textId="77777777" w:rsidR="004F5F71" w:rsidRDefault="00EA67FE" w:rsidP="00EF0EDC">
      <w:pPr>
        <w:pStyle w:val="Titolo11"/>
        <w:kinsoku w:val="0"/>
        <w:overflowPunct w:val="0"/>
        <w:ind w:left="0" w:right="403"/>
        <w:outlineLvl w:val="9"/>
        <w:rPr>
          <w:u w:val="none"/>
        </w:rPr>
      </w:pPr>
      <w:r w:rsidRPr="004F5F71">
        <w:rPr>
          <w:u w:val="none"/>
        </w:rPr>
        <w:t>AVVISO DI MANIFESTAZIONE DI INTERESSE PER L’AFFIDAMENTO DEL SERVIZIO DI P</w:t>
      </w:r>
      <w:r w:rsidR="004F5F71">
        <w:rPr>
          <w:u w:val="none"/>
        </w:rPr>
        <w:t>REDISPOSIZIONE DI UN PIANO INDUSTRIALE DELLA FONDAZIONE ARENA DI VERONA</w:t>
      </w:r>
    </w:p>
    <w:p w14:paraId="276147BC" w14:textId="77777777" w:rsidR="00EA67FE" w:rsidRPr="004F5F71" w:rsidRDefault="004F5F71" w:rsidP="004F5F71">
      <w:pPr>
        <w:pStyle w:val="Titolo11"/>
        <w:kinsoku w:val="0"/>
        <w:overflowPunct w:val="0"/>
        <w:ind w:left="408" w:right="403"/>
        <w:outlineLvl w:val="9"/>
        <w:rPr>
          <w:u w:val="none"/>
        </w:rPr>
      </w:pPr>
      <w:r>
        <w:rPr>
          <w:u w:val="none"/>
        </w:rPr>
        <w:t>PER GLI ANNI 2019 – 2020 - 2021</w:t>
      </w:r>
    </w:p>
    <w:p w14:paraId="5A09C24D" w14:textId="77777777" w:rsidR="00EA67FE" w:rsidRDefault="00EA67FE">
      <w:pPr>
        <w:pStyle w:val="Corpotesto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436FD6FE" w14:textId="77777777" w:rsidR="00EA67FE" w:rsidRDefault="00EA67FE">
      <w:pPr>
        <w:pStyle w:val="Corpotesto"/>
        <w:kinsoku w:val="0"/>
        <w:overflowPunct w:val="0"/>
        <w:ind w:left="407" w:right="4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 NEGOZIATA AI SENSI DELL’ART. 36, CO. 2 LETT. B), DEL D.LGS. 50/2016 E SS.MM.II.</w:t>
      </w:r>
    </w:p>
    <w:p w14:paraId="3497B201" w14:textId="77777777" w:rsidR="00EA67FE" w:rsidRDefault="00EA67FE">
      <w:pPr>
        <w:pStyle w:val="Corpotesto"/>
        <w:kinsoku w:val="0"/>
        <w:overflowPunct w:val="0"/>
        <w:spacing w:before="2"/>
        <w:rPr>
          <w:b/>
          <w:bCs/>
        </w:rPr>
      </w:pPr>
    </w:p>
    <w:p w14:paraId="3A94A123" w14:textId="4CD96B9E" w:rsidR="00EA67FE" w:rsidRDefault="00A64F9E">
      <w:pPr>
        <w:pStyle w:val="Corpotesto"/>
        <w:kinsoku w:val="0"/>
        <w:overflowPunct w:val="0"/>
        <w:ind w:left="405" w:right="4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CIG : 7569481553</w:t>
      </w:r>
    </w:p>
    <w:p w14:paraId="72F68E35" w14:textId="77777777" w:rsidR="00EA67FE" w:rsidRDefault="00EA67FE">
      <w:pPr>
        <w:pStyle w:val="Corpotesto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77BA86EE" w14:textId="45C06704" w:rsidR="00EA67FE" w:rsidRDefault="000A3477">
      <w:pPr>
        <w:pStyle w:val="Corpotesto"/>
        <w:kinsoku w:val="0"/>
        <w:overflowPunct w:val="0"/>
        <w:ind w:left="212" w:right="210"/>
        <w:jc w:val="both"/>
      </w:pPr>
      <w:r>
        <w:t>Con determinazione</w:t>
      </w:r>
      <w:r w:rsidRPr="000A3477">
        <w:t xml:space="preserve"> </w:t>
      </w:r>
      <w:r w:rsidR="00A64F9E">
        <w:t xml:space="preserve">del Sovrintendente </w:t>
      </w:r>
      <w:r w:rsidR="00EA67FE">
        <w:t>d</w:t>
      </w:r>
      <w:r w:rsidR="004F5F71">
        <w:t>atata</w:t>
      </w:r>
      <w:r w:rsidR="00B05EBD">
        <w:t xml:space="preserve"> 13.07.2018</w:t>
      </w:r>
      <w:r w:rsidR="00EA67FE">
        <w:t xml:space="preserve"> è stata indetta una procedura negoziata, ai sensi dell’art. 36, co. 2, </w:t>
      </w:r>
      <w:proofErr w:type="spellStart"/>
      <w:r w:rsidR="00EA67FE">
        <w:t>lett</w:t>
      </w:r>
      <w:proofErr w:type="spellEnd"/>
      <w:r w:rsidR="00EA67FE">
        <w:t xml:space="preserve">. b), del D.Lgs. 50/2016 e </w:t>
      </w:r>
      <w:proofErr w:type="spellStart"/>
      <w:r w:rsidR="00EA67FE">
        <w:t>ss.mm.ii</w:t>
      </w:r>
      <w:proofErr w:type="spellEnd"/>
      <w:r w:rsidR="00EA67FE">
        <w:t>., per l’affidamento</w:t>
      </w:r>
      <w:r w:rsidR="00EA67FE">
        <w:rPr>
          <w:spacing w:val="-4"/>
        </w:rPr>
        <w:t xml:space="preserve"> </w:t>
      </w:r>
      <w:r w:rsidR="00EA67FE">
        <w:t>del</w:t>
      </w:r>
      <w:r w:rsidR="00EA67FE">
        <w:rPr>
          <w:spacing w:val="-4"/>
        </w:rPr>
        <w:t xml:space="preserve"> </w:t>
      </w:r>
      <w:r w:rsidR="00EA67FE">
        <w:t>servizio</w:t>
      </w:r>
      <w:r w:rsidR="00EA67FE">
        <w:rPr>
          <w:spacing w:val="-4"/>
        </w:rPr>
        <w:t xml:space="preserve"> </w:t>
      </w:r>
      <w:r w:rsidR="00EA67FE">
        <w:t>di</w:t>
      </w:r>
      <w:r w:rsidR="00EA67FE">
        <w:rPr>
          <w:spacing w:val="-4"/>
        </w:rPr>
        <w:t xml:space="preserve"> </w:t>
      </w:r>
      <w:r w:rsidR="00EA67FE">
        <w:t>p</w:t>
      </w:r>
      <w:r w:rsidR="004F5F71">
        <w:t>redisposizione di un piano indus</w:t>
      </w:r>
      <w:r w:rsidR="00A263D8">
        <w:t>triale della Fondazione Arena d</w:t>
      </w:r>
      <w:r w:rsidR="004F5F71">
        <w:t>i Verona per gli anni</w:t>
      </w:r>
      <w:r>
        <w:t xml:space="preserve"> 2019 -</w:t>
      </w:r>
      <w:r w:rsidR="004F5F71">
        <w:t xml:space="preserve"> 2020 - 2021</w:t>
      </w:r>
      <w:r w:rsidR="00EA67FE">
        <w:t>.</w:t>
      </w:r>
    </w:p>
    <w:p w14:paraId="49D74615" w14:textId="77777777" w:rsidR="00EA67FE" w:rsidRDefault="00EA67FE">
      <w:pPr>
        <w:pStyle w:val="Corpotesto"/>
        <w:kinsoku w:val="0"/>
        <w:overflowPunct w:val="0"/>
        <w:spacing w:before="1"/>
      </w:pPr>
    </w:p>
    <w:p w14:paraId="62A86393" w14:textId="77777777" w:rsidR="00EA67FE" w:rsidRDefault="00EA67FE">
      <w:pPr>
        <w:pStyle w:val="Corpotesto"/>
        <w:kinsoku w:val="0"/>
        <w:overflowPunct w:val="0"/>
        <w:ind w:left="212"/>
        <w:jc w:val="both"/>
      </w:pPr>
      <w:r>
        <w:t>Di seguito si riportano le principali informazioni</w:t>
      </w:r>
      <w:r w:rsidR="004F5F71">
        <w:t xml:space="preserve"> sulla procedura di affidamento.</w:t>
      </w:r>
    </w:p>
    <w:p w14:paraId="7100F755" w14:textId="77777777" w:rsidR="00EA67FE" w:rsidRDefault="00EA67FE">
      <w:pPr>
        <w:pStyle w:val="Corpotesto"/>
        <w:kinsoku w:val="0"/>
        <w:overflowPunct w:val="0"/>
      </w:pPr>
    </w:p>
    <w:p w14:paraId="4D1D7E86" w14:textId="77777777" w:rsidR="00020628" w:rsidRDefault="00087060" w:rsidP="00020628">
      <w:pPr>
        <w:pStyle w:val="Titolo21"/>
        <w:kinsoku w:val="0"/>
        <w:overflowPunct w:val="0"/>
        <w:outlineLvl w:val="9"/>
      </w:pPr>
      <w:r>
        <w:t>Oggetto</w:t>
      </w:r>
    </w:p>
    <w:p w14:paraId="7F8BC440" w14:textId="0F92EDAD" w:rsidR="00020628" w:rsidRPr="00020628" w:rsidRDefault="00EA67FE" w:rsidP="00020628">
      <w:pPr>
        <w:pStyle w:val="Titolo21"/>
        <w:kinsoku w:val="0"/>
        <w:overflowPunct w:val="0"/>
        <w:outlineLvl w:val="9"/>
        <w:rPr>
          <w:b w:val="0"/>
        </w:rPr>
      </w:pPr>
      <w:r w:rsidRPr="00020628">
        <w:rPr>
          <w:b w:val="0"/>
        </w:rPr>
        <w:t>La procedura prevede l’affidamento del se</w:t>
      </w:r>
      <w:r w:rsidR="00A263D8" w:rsidRPr="00020628">
        <w:rPr>
          <w:b w:val="0"/>
        </w:rPr>
        <w:t>rvizio di</w:t>
      </w:r>
      <w:r w:rsidR="00A263D8" w:rsidRPr="00020628">
        <w:rPr>
          <w:b w:val="0"/>
          <w:spacing w:val="-4"/>
        </w:rPr>
        <w:t xml:space="preserve"> </w:t>
      </w:r>
      <w:r w:rsidR="00A263D8" w:rsidRPr="00020628">
        <w:rPr>
          <w:b w:val="0"/>
        </w:rPr>
        <w:t xml:space="preserve">predisposizione di un piano industriale della Fondazione Arena di Verona per gli anni 2019 – 2020 – 2021 con ad oggetto in particolare l’analisi della situazione </w:t>
      </w:r>
      <w:r w:rsidR="00020628" w:rsidRPr="00020628">
        <w:rPr>
          <w:b w:val="0"/>
        </w:rPr>
        <w:t xml:space="preserve">economica finanziaria </w:t>
      </w:r>
      <w:r w:rsidR="00A263D8" w:rsidRPr="00020628">
        <w:rPr>
          <w:b w:val="0"/>
        </w:rPr>
        <w:t>di partenza, la definizione di un modello di business</w:t>
      </w:r>
      <w:r w:rsidR="00A64F9E">
        <w:rPr>
          <w:b w:val="0"/>
        </w:rPr>
        <w:t xml:space="preserve"> che garantisca sostenibilità e sviluppo</w:t>
      </w:r>
      <w:r w:rsidR="00A263D8" w:rsidRPr="00020628">
        <w:rPr>
          <w:b w:val="0"/>
        </w:rPr>
        <w:t xml:space="preserve">, </w:t>
      </w:r>
      <w:r w:rsidR="00020628">
        <w:rPr>
          <w:b w:val="0"/>
        </w:rPr>
        <w:t>l’individuazione di interventi sull’</w:t>
      </w:r>
      <w:r w:rsidR="00020628" w:rsidRPr="00020628">
        <w:rPr>
          <w:b w:val="0"/>
        </w:rPr>
        <w:t xml:space="preserve">organizzazione e di ottimizzazione operativa </w:t>
      </w:r>
      <w:r w:rsidR="00020628">
        <w:rPr>
          <w:b w:val="0"/>
        </w:rPr>
        <w:t>della struttura.</w:t>
      </w:r>
    </w:p>
    <w:p w14:paraId="2FF4C8D5" w14:textId="77777777" w:rsidR="00A263D8" w:rsidRDefault="00A263D8">
      <w:pPr>
        <w:pStyle w:val="Corpotesto"/>
        <w:kinsoku w:val="0"/>
        <w:overflowPunct w:val="0"/>
        <w:ind w:left="212" w:right="211"/>
        <w:jc w:val="both"/>
      </w:pPr>
    </w:p>
    <w:p w14:paraId="5CC95756" w14:textId="77777777" w:rsidR="00EA67FE" w:rsidRDefault="00087060">
      <w:pPr>
        <w:pStyle w:val="Titolo21"/>
        <w:kinsoku w:val="0"/>
        <w:overflowPunct w:val="0"/>
        <w:outlineLvl w:val="9"/>
      </w:pPr>
      <w:r>
        <w:t>Durata del servizio</w:t>
      </w:r>
    </w:p>
    <w:p w14:paraId="332874C8" w14:textId="33D4B25C" w:rsidR="00087060" w:rsidRDefault="00EA67FE" w:rsidP="000A3477">
      <w:pPr>
        <w:pStyle w:val="Corpotesto"/>
        <w:kinsoku w:val="0"/>
        <w:overflowPunct w:val="0"/>
        <w:ind w:left="212" w:right="-5"/>
        <w:jc w:val="both"/>
      </w:pPr>
      <w:r>
        <w:t xml:space="preserve">Il servizio oggetto della procedura di affidamento avrà </w:t>
      </w:r>
      <w:r w:rsidR="00087060" w:rsidRPr="00087060">
        <w:t xml:space="preserve">decorrenza iniziale dal giorno </w:t>
      </w:r>
      <w:r w:rsidR="00A64F9E">
        <w:rPr>
          <w:b/>
        </w:rPr>
        <w:t>01.09</w:t>
      </w:r>
      <w:r w:rsidR="00087060" w:rsidRPr="00087060">
        <w:rPr>
          <w:b/>
        </w:rPr>
        <w:t>.2018</w:t>
      </w:r>
      <w:r w:rsidR="00087060" w:rsidRPr="00087060">
        <w:t xml:space="preserve"> e cessazione automatica alla scadenza del </w:t>
      </w:r>
      <w:r w:rsidR="00A64F9E">
        <w:rPr>
          <w:b/>
        </w:rPr>
        <w:t>30.11</w:t>
      </w:r>
      <w:r w:rsidR="00087060" w:rsidRPr="00087060">
        <w:rPr>
          <w:b/>
        </w:rPr>
        <w:t>.2018</w:t>
      </w:r>
      <w:r w:rsidR="00087060" w:rsidRPr="00087060">
        <w:t>.</w:t>
      </w:r>
    </w:p>
    <w:p w14:paraId="3214DDC5" w14:textId="77777777" w:rsidR="00EA67FE" w:rsidRDefault="00EA67FE">
      <w:pPr>
        <w:pStyle w:val="Corpotesto"/>
        <w:kinsoku w:val="0"/>
        <w:overflowPunct w:val="0"/>
      </w:pPr>
    </w:p>
    <w:p w14:paraId="658CA27C" w14:textId="77777777" w:rsidR="00EA67FE" w:rsidRDefault="00087060">
      <w:pPr>
        <w:pStyle w:val="Titolo21"/>
        <w:kinsoku w:val="0"/>
        <w:overflowPunct w:val="0"/>
        <w:spacing w:before="1"/>
        <w:outlineLvl w:val="9"/>
      </w:pPr>
      <w:r>
        <w:t>Importo del servizio</w:t>
      </w:r>
    </w:p>
    <w:p w14:paraId="5F4259AB" w14:textId="688BC61A" w:rsidR="00EA67FE" w:rsidRDefault="00EA67FE" w:rsidP="000A3477">
      <w:pPr>
        <w:pStyle w:val="Corpotesto"/>
        <w:tabs>
          <w:tab w:val="left" w:pos="9781"/>
        </w:tabs>
        <w:kinsoku w:val="0"/>
        <w:overflowPunct w:val="0"/>
        <w:ind w:left="212" w:right="-5"/>
        <w:jc w:val="both"/>
      </w:pPr>
      <w:r>
        <w:t>L’importo</w:t>
      </w:r>
      <w:r>
        <w:rPr>
          <w:spacing w:val="-7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dell’affidamento</w:t>
      </w:r>
      <w:r>
        <w:rPr>
          <w:spacing w:val="-6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procedura,</w:t>
      </w:r>
      <w:r>
        <w:rPr>
          <w:spacing w:val="-7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 35, co. 4, del D.Lgs. 50/</w:t>
      </w:r>
      <w:r w:rsidR="007226BE">
        <w:t xml:space="preserve">2016 e </w:t>
      </w:r>
      <w:proofErr w:type="spellStart"/>
      <w:r w:rsidR="007226BE">
        <w:t>ss.mm.ii</w:t>
      </w:r>
      <w:proofErr w:type="spellEnd"/>
      <w:r w:rsidR="007226BE">
        <w:t>.</w:t>
      </w:r>
      <w:r w:rsidR="00087060">
        <w:t>, è pari ad € 150</w:t>
      </w:r>
      <w:r>
        <w:t>.0</w:t>
      </w:r>
      <w:r w:rsidR="00087060">
        <w:t>00,00</w:t>
      </w:r>
      <w:r>
        <w:t xml:space="preserve"> (Euro cento</w:t>
      </w:r>
      <w:r w:rsidR="00087060">
        <w:t>cinquantamila/00</w:t>
      </w:r>
      <w:r>
        <w:t>)</w:t>
      </w:r>
      <w:r w:rsidR="007226BE">
        <w:t xml:space="preserve"> spese comprese</w:t>
      </w:r>
      <w:r>
        <w:t>. Tale importo si intende al</w:t>
      </w:r>
      <w:r>
        <w:rPr>
          <w:spacing w:val="-12"/>
        </w:rPr>
        <w:t xml:space="preserve"> </w:t>
      </w:r>
      <w:r>
        <w:t>netto</w:t>
      </w:r>
      <w:r>
        <w:rPr>
          <w:spacing w:val="-12"/>
        </w:rPr>
        <w:t xml:space="preserve"> </w:t>
      </w:r>
      <w:r>
        <w:t>dell’I.V.A.</w:t>
      </w:r>
      <w:r w:rsidR="00087060">
        <w:t xml:space="preserve">. Non sono previsti </w:t>
      </w:r>
      <w:r>
        <w:t>oneri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 xml:space="preserve">sicurezza </w:t>
      </w:r>
      <w:r w:rsidR="00087060">
        <w:t xml:space="preserve">non essendovi </w:t>
      </w:r>
      <w:r>
        <w:t>rischi</w:t>
      </w:r>
      <w:r>
        <w:rPr>
          <w:spacing w:val="-2"/>
        </w:rPr>
        <w:t xml:space="preserve"> </w:t>
      </w:r>
      <w:r>
        <w:t>interferenziali</w:t>
      </w:r>
      <w:r w:rsidR="00087060">
        <w:t xml:space="preserve"> nell’espletamento del servizio</w:t>
      </w:r>
      <w:r>
        <w:t>.</w:t>
      </w:r>
    </w:p>
    <w:p w14:paraId="0F76E12C" w14:textId="77777777" w:rsidR="00087060" w:rsidRDefault="00087060">
      <w:pPr>
        <w:pStyle w:val="Corpotesto"/>
        <w:kinsoku w:val="0"/>
        <w:overflowPunct w:val="0"/>
        <w:spacing w:before="67"/>
        <w:ind w:left="212" w:right="76"/>
      </w:pPr>
    </w:p>
    <w:p w14:paraId="5EA9059C" w14:textId="77777777" w:rsidR="00087060" w:rsidRPr="00087060" w:rsidRDefault="00087060">
      <w:pPr>
        <w:pStyle w:val="Corpotesto"/>
        <w:kinsoku w:val="0"/>
        <w:overflowPunct w:val="0"/>
        <w:spacing w:before="67"/>
        <w:ind w:left="212" w:right="76"/>
        <w:rPr>
          <w:b/>
        </w:rPr>
      </w:pPr>
      <w:r w:rsidRPr="00087060">
        <w:rPr>
          <w:b/>
        </w:rPr>
        <w:t>Soggetti ammessi</w:t>
      </w:r>
    </w:p>
    <w:p w14:paraId="15492D75" w14:textId="77777777" w:rsidR="00EA67FE" w:rsidRDefault="00EA67FE" w:rsidP="000A3477">
      <w:pPr>
        <w:pStyle w:val="Corpotesto"/>
        <w:kinsoku w:val="0"/>
        <w:overflowPunct w:val="0"/>
        <w:spacing w:before="67"/>
        <w:ind w:left="212" w:right="76"/>
        <w:jc w:val="both"/>
      </w:pPr>
      <w:r>
        <w:t>Sono ammessi a presentare richiesta di invito gli operatori economici in possesso dei seguenti requisiti di qualificazione:</w:t>
      </w:r>
    </w:p>
    <w:p w14:paraId="336197AE" w14:textId="77777777" w:rsidR="00EA67FE" w:rsidRDefault="00D92DF6">
      <w:pPr>
        <w:pStyle w:val="Paragrafoelenco"/>
        <w:numPr>
          <w:ilvl w:val="0"/>
          <w:numId w:val="3"/>
        </w:numPr>
        <w:tabs>
          <w:tab w:val="left" w:pos="641"/>
        </w:tabs>
        <w:kinsoku w:val="0"/>
        <w:overflowPunct w:val="0"/>
      </w:pPr>
      <w:r>
        <w:t>p</w:t>
      </w:r>
      <w:r w:rsidR="00EA67FE">
        <w:t>ossesso dei requisiti di cui all’art. 80 del D.Lgs.50/2016 e</w:t>
      </w:r>
      <w:r w:rsidR="00EA67FE">
        <w:rPr>
          <w:spacing w:val="-2"/>
        </w:rPr>
        <w:t xml:space="preserve"> </w:t>
      </w:r>
      <w:proofErr w:type="spellStart"/>
      <w:r w:rsidR="00EA67FE">
        <w:t>ss.mm.ii</w:t>
      </w:r>
      <w:proofErr w:type="spellEnd"/>
      <w:r w:rsidR="00EA67FE">
        <w:t>.;</w:t>
      </w:r>
    </w:p>
    <w:p w14:paraId="4204AE33" w14:textId="77777777" w:rsidR="00EA67FE" w:rsidRDefault="00D92DF6" w:rsidP="000A3477">
      <w:pPr>
        <w:pStyle w:val="Paragrafoelenco"/>
        <w:numPr>
          <w:ilvl w:val="0"/>
          <w:numId w:val="3"/>
        </w:numPr>
        <w:tabs>
          <w:tab w:val="left" w:pos="641"/>
        </w:tabs>
        <w:kinsoku w:val="0"/>
        <w:overflowPunct w:val="0"/>
        <w:ind w:right="216"/>
      </w:pPr>
      <w:r>
        <w:t>i</w:t>
      </w:r>
      <w:r w:rsidR="00EA67FE">
        <w:t>scrizione</w:t>
      </w:r>
      <w:r w:rsidR="00EA67FE">
        <w:rPr>
          <w:spacing w:val="-16"/>
        </w:rPr>
        <w:t xml:space="preserve"> </w:t>
      </w:r>
      <w:r>
        <w:rPr>
          <w:spacing w:val="-16"/>
        </w:rPr>
        <w:t xml:space="preserve">ad Ordini Professionali od </w:t>
      </w:r>
      <w:r w:rsidR="00EA67FE">
        <w:t>al</w:t>
      </w:r>
      <w:r w:rsidR="00EA67FE">
        <w:rPr>
          <w:spacing w:val="-15"/>
        </w:rPr>
        <w:t xml:space="preserve"> </w:t>
      </w:r>
      <w:r w:rsidR="00EA67FE">
        <w:t>pertinente</w:t>
      </w:r>
      <w:r w:rsidR="00EA67FE">
        <w:rPr>
          <w:spacing w:val="-16"/>
        </w:rPr>
        <w:t xml:space="preserve"> </w:t>
      </w:r>
      <w:r w:rsidR="00EA67FE">
        <w:t>registro</w:t>
      </w:r>
      <w:r w:rsidR="00EA67FE">
        <w:rPr>
          <w:spacing w:val="-16"/>
        </w:rPr>
        <w:t xml:space="preserve"> </w:t>
      </w:r>
      <w:r w:rsidR="00EA67FE">
        <w:t>della</w:t>
      </w:r>
      <w:r w:rsidR="00EA67FE">
        <w:rPr>
          <w:spacing w:val="-16"/>
        </w:rPr>
        <w:t xml:space="preserve"> </w:t>
      </w:r>
      <w:r w:rsidR="00EA67FE">
        <w:t>Camera</w:t>
      </w:r>
      <w:r w:rsidR="00EA67FE">
        <w:rPr>
          <w:spacing w:val="-16"/>
        </w:rPr>
        <w:t xml:space="preserve"> </w:t>
      </w:r>
      <w:r w:rsidR="00EA67FE">
        <w:t>di</w:t>
      </w:r>
      <w:r w:rsidR="00EA67FE">
        <w:rPr>
          <w:spacing w:val="-15"/>
        </w:rPr>
        <w:t xml:space="preserve"> </w:t>
      </w:r>
      <w:r w:rsidR="00EA67FE">
        <w:t>Commercio,</w:t>
      </w:r>
      <w:r w:rsidR="00EA67FE">
        <w:rPr>
          <w:spacing w:val="-13"/>
        </w:rPr>
        <w:t xml:space="preserve"> </w:t>
      </w:r>
      <w:r w:rsidR="00EA67FE">
        <w:t>Industria,</w:t>
      </w:r>
      <w:r w:rsidR="00EA67FE">
        <w:rPr>
          <w:spacing w:val="-15"/>
        </w:rPr>
        <w:t xml:space="preserve"> </w:t>
      </w:r>
      <w:r w:rsidR="00EA67FE">
        <w:t>Artigianato</w:t>
      </w:r>
      <w:r w:rsidR="00EA67FE">
        <w:rPr>
          <w:spacing w:val="-15"/>
        </w:rPr>
        <w:t xml:space="preserve"> </w:t>
      </w:r>
      <w:r w:rsidR="00EA67FE">
        <w:t>e</w:t>
      </w:r>
      <w:r w:rsidR="00EA67FE">
        <w:rPr>
          <w:spacing w:val="-16"/>
        </w:rPr>
        <w:t xml:space="preserve"> </w:t>
      </w:r>
      <w:r w:rsidR="00EA67FE">
        <w:t>Agricoltura, per l’attività oggetto</w:t>
      </w:r>
      <w:r w:rsidR="00EA67FE">
        <w:rPr>
          <w:spacing w:val="-1"/>
        </w:rPr>
        <w:t xml:space="preserve"> </w:t>
      </w:r>
      <w:r w:rsidR="000A3477">
        <w:t>dell’appalto.</w:t>
      </w:r>
    </w:p>
    <w:p w14:paraId="489BB903" w14:textId="77777777" w:rsidR="000A3477" w:rsidRDefault="000A3477" w:rsidP="00F52020">
      <w:pPr>
        <w:pStyle w:val="Paragrafoelenco"/>
        <w:tabs>
          <w:tab w:val="left" w:pos="641"/>
        </w:tabs>
        <w:kinsoku w:val="0"/>
        <w:overflowPunct w:val="0"/>
        <w:ind w:right="216" w:firstLine="0"/>
      </w:pPr>
    </w:p>
    <w:p w14:paraId="191583CE" w14:textId="77777777" w:rsidR="00EA67FE" w:rsidRDefault="00EA67FE" w:rsidP="000A3477">
      <w:pPr>
        <w:pStyle w:val="Corpotesto"/>
        <w:kinsoku w:val="0"/>
        <w:overflowPunct w:val="0"/>
        <w:ind w:left="212" w:right="-5"/>
      </w:pPr>
      <w:r>
        <w:t>I soggetti interessati dovranno presentare la propria richiesta ad essere invitati alla successiva fase della procedura di gara tassativamente entro e non oltre</w:t>
      </w:r>
    </w:p>
    <w:p w14:paraId="696E35E6" w14:textId="77777777" w:rsidR="00EA67FE" w:rsidRDefault="00EA67FE">
      <w:pPr>
        <w:pStyle w:val="Corpotesto"/>
        <w:kinsoku w:val="0"/>
        <w:overflowPunct w:val="0"/>
        <w:spacing w:before="2"/>
      </w:pPr>
    </w:p>
    <w:p w14:paraId="44169E02" w14:textId="0B535DFD" w:rsidR="00EA67FE" w:rsidRDefault="00571C8F" w:rsidP="00087060">
      <w:pPr>
        <w:pStyle w:val="Titolo11"/>
        <w:kinsoku w:val="0"/>
        <w:overflowPunct w:val="0"/>
        <w:ind w:left="0" w:right="0"/>
        <w:outlineLvl w:val="9"/>
        <w:rPr>
          <w:u w:val="none"/>
        </w:rPr>
      </w:pPr>
      <w:r w:rsidRPr="00571C8F">
        <w:rPr>
          <w:u w:val="none"/>
        </w:rPr>
        <w:t xml:space="preserve">le ore 12:00 del giorno 28 luglio </w:t>
      </w:r>
      <w:r w:rsidR="00EA67FE" w:rsidRPr="00571C8F">
        <w:rPr>
          <w:u w:val="none"/>
        </w:rPr>
        <w:t>2018</w:t>
      </w:r>
    </w:p>
    <w:p w14:paraId="32B88A52" w14:textId="77777777" w:rsidR="00EA67FE" w:rsidRDefault="00EA67FE">
      <w:pPr>
        <w:pStyle w:val="Corpotesto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6C9F2C3A" w14:textId="202B0FB3" w:rsidR="00EA67FE" w:rsidRDefault="00EA67FE">
      <w:pPr>
        <w:pStyle w:val="Corpotesto"/>
        <w:kinsoku w:val="0"/>
        <w:overflowPunct w:val="0"/>
        <w:ind w:left="212"/>
      </w:pPr>
      <w:r>
        <w:t>facendo pervenire quanto di seguito specificato a mezzo posta elettronica certificata all’indirizzo</w:t>
      </w:r>
      <w:r w:rsidR="00087060">
        <w:t xml:space="preserve"> </w:t>
      </w:r>
      <w:proofErr w:type="spellStart"/>
      <w:r w:rsidR="00087060">
        <w:t>pec</w:t>
      </w:r>
      <w:proofErr w:type="spellEnd"/>
      <w:r w:rsidR="00571C8F">
        <w:t xml:space="preserve"> </w:t>
      </w:r>
      <w:hyperlink r:id="rId8" w:history="1">
        <w:r w:rsidR="00571C8F" w:rsidRPr="004F698C">
          <w:rPr>
            <w:rStyle w:val="Collegamentoipertestuale"/>
          </w:rPr>
          <w:t>arenadiverona@legalmail.it</w:t>
        </w:r>
      </w:hyperlink>
      <w:r w:rsidR="00571C8F">
        <w:t xml:space="preserve"> </w:t>
      </w:r>
    </w:p>
    <w:p w14:paraId="462ADC6D" w14:textId="190F8F07" w:rsidR="00EA67FE" w:rsidRDefault="00EA67FE" w:rsidP="00F55FCF">
      <w:pPr>
        <w:pStyle w:val="Titolo21"/>
        <w:kinsoku w:val="0"/>
        <w:overflowPunct w:val="0"/>
        <w:ind w:left="0" w:right="405"/>
        <w:outlineLvl w:val="9"/>
        <w:rPr>
          <w:b w:val="0"/>
          <w:bCs w:val="0"/>
        </w:rPr>
      </w:pPr>
    </w:p>
    <w:p w14:paraId="274925F1" w14:textId="7FEA4022" w:rsidR="00EA67FE" w:rsidRDefault="00EA67FE" w:rsidP="00571C8F">
      <w:pPr>
        <w:pStyle w:val="Corpotesto"/>
        <w:kinsoku w:val="0"/>
        <w:overflowPunct w:val="0"/>
        <w:ind w:left="142" w:right="76"/>
        <w:jc w:val="both"/>
      </w:pPr>
      <w:r>
        <w:t>Non saranno prese in considerazione le richieste pervenute oltre il termine di cui sopra o che non risultino inviate con le modalità indicate.</w:t>
      </w:r>
      <w:r w:rsidR="00D92DF6">
        <w:t xml:space="preserve"> Il termine per la</w:t>
      </w:r>
      <w:r>
        <w:t xml:space="preserve"> presentazione delle richieste ad essere invitati è perentorio e non sono ammesse </w:t>
      </w:r>
      <w:r w:rsidR="00D92DF6">
        <w:t xml:space="preserve">richieste </w:t>
      </w:r>
      <w:r>
        <w:t>tardive.</w:t>
      </w:r>
    </w:p>
    <w:p w14:paraId="3C415E0D" w14:textId="77777777" w:rsidR="00EA67FE" w:rsidRDefault="00EA67FE">
      <w:pPr>
        <w:pStyle w:val="Corpotesto"/>
        <w:kinsoku w:val="0"/>
        <w:overflowPunct w:val="0"/>
      </w:pPr>
    </w:p>
    <w:p w14:paraId="32C1E7D9" w14:textId="77777777" w:rsidR="00EA67FE" w:rsidRDefault="00EA67FE">
      <w:pPr>
        <w:pStyle w:val="Corpotesto"/>
        <w:kinsoku w:val="0"/>
        <w:overflowPunct w:val="0"/>
        <w:ind w:left="212" w:right="208"/>
        <w:jc w:val="both"/>
      </w:pPr>
      <w:r>
        <w:t>I soggetti interessati dovranno far pervenire, con le modalità e nei termini sopra indicati, apposita richiesta di invito</w:t>
      </w:r>
      <w:r w:rsidRPr="00D92DF6">
        <w:rPr>
          <w:u w:val="single"/>
        </w:rPr>
        <w:t xml:space="preserve">, </w:t>
      </w:r>
      <w:r w:rsidRPr="00D92DF6">
        <w:rPr>
          <w:b/>
          <w:bCs/>
          <w:u w:val="single"/>
        </w:rPr>
        <w:t>firmata digitalmente</w:t>
      </w:r>
      <w:r>
        <w:rPr>
          <w:b/>
          <w:bCs/>
        </w:rPr>
        <w:t xml:space="preserve"> </w:t>
      </w:r>
      <w:r>
        <w:t xml:space="preserve">dal legale rappresentante dell’operatore economico ovvero da altro soggetto munito di idonei poteri, </w:t>
      </w:r>
      <w:r w:rsidR="002F3F7C">
        <w:t>utilizzando</w:t>
      </w:r>
      <w:r w:rsidR="002F3F7C">
        <w:rPr>
          <w:spacing w:val="-9"/>
        </w:rPr>
        <w:t xml:space="preserve"> </w:t>
      </w:r>
      <w:r w:rsidR="002F3F7C">
        <w:t>modello</w:t>
      </w:r>
      <w:r w:rsidR="002F3F7C">
        <w:rPr>
          <w:spacing w:val="-12"/>
        </w:rPr>
        <w:t xml:space="preserve"> </w:t>
      </w:r>
      <w:r w:rsidR="002F3F7C">
        <w:t>di</w:t>
      </w:r>
      <w:r w:rsidR="002F3F7C">
        <w:rPr>
          <w:spacing w:val="-9"/>
        </w:rPr>
        <w:t xml:space="preserve"> </w:t>
      </w:r>
      <w:r w:rsidR="002F3F7C">
        <w:t>dichiarazione</w:t>
      </w:r>
      <w:r w:rsidR="002F3F7C">
        <w:rPr>
          <w:spacing w:val="-9"/>
        </w:rPr>
        <w:t xml:space="preserve"> </w:t>
      </w:r>
      <w:r w:rsidR="002F3F7C">
        <w:t>“Allegato</w:t>
      </w:r>
      <w:r w:rsidR="002F3F7C">
        <w:rPr>
          <w:spacing w:val="-8"/>
        </w:rPr>
        <w:t xml:space="preserve"> </w:t>
      </w:r>
      <w:r w:rsidR="002F3F7C">
        <w:t>A”.</w:t>
      </w:r>
    </w:p>
    <w:p w14:paraId="53E8427A" w14:textId="77777777" w:rsidR="00EA67FE" w:rsidRDefault="00EA67FE">
      <w:pPr>
        <w:pStyle w:val="Corpotesto"/>
        <w:kinsoku w:val="0"/>
        <w:overflowPunct w:val="0"/>
      </w:pPr>
    </w:p>
    <w:p w14:paraId="104B2993" w14:textId="67EF7B8B" w:rsidR="00EA67FE" w:rsidRDefault="002F3F7C">
      <w:pPr>
        <w:pStyle w:val="Corpotesto"/>
        <w:kinsoku w:val="0"/>
        <w:overflowPunct w:val="0"/>
        <w:ind w:left="212" w:right="209"/>
        <w:jc w:val="both"/>
      </w:pPr>
      <w:r>
        <w:t>Verranno</w:t>
      </w:r>
      <w:r w:rsidR="00EA67FE">
        <w:t xml:space="preserve"> invit</w:t>
      </w:r>
      <w:r>
        <w:t>ati</w:t>
      </w:r>
      <w:r w:rsidR="00EA67FE">
        <w:t xml:space="preserve"> alla successiva fase della presente procedura un massimo di 10 operatori. In caso in cui le manifestazioni di interesse dovessero pervenire</w:t>
      </w:r>
      <w:r w:rsidR="00EA67FE">
        <w:rPr>
          <w:spacing w:val="-8"/>
        </w:rPr>
        <w:t xml:space="preserve"> </w:t>
      </w:r>
      <w:r w:rsidR="00EA67FE">
        <w:t>in</w:t>
      </w:r>
      <w:r w:rsidR="00EA67FE">
        <w:rPr>
          <w:spacing w:val="-7"/>
        </w:rPr>
        <w:t xml:space="preserve"> </w:t>
      </w:r>
      <w:r w:rsidR="00EA67FE">
        <w:t>numero</w:t>
      </w:r>
      <w:r w:rsidR="00EA67FE">
        <w:rPr>
          <w:spacing w:val="-7"/>
        </w:rPr>
        <w:t xml:space="preserve"> </w:t>
      </w:r>
      <w:r w:rsidR="00EA67FE">
        <w:t>superiore</w:t>
      </w:r>
      <w:r w:rsidR="00EA67FE">
        <w:rPr>
          <w:spacing w:val="-8"/>
        </w:rPr>
        <w:t xml:space="preserve"> </w:t>
      </w:r>
      <w:r w:rsidR="00EA67FE">
        <w:t>a</w:t>
      </w:r>
      <w:r w:rsidR="00EA67FE">
        <w:rPr>
          <w:spacing w:val="-6"/>
        </w:rPr>
        <w:t xml:space="preserve"> </w:t>
      </w:r>
      <w:r w:rsidR="00EA67FE">
        <w:t>10,</w:t>
      </w:r>
      <w:r w:rsidR="00EA67FE">
        <w:rPr>
          <w:spacing w:val="-5"/>
        </w:rPr>
        <w:t xml:space="preserve"> </w:t>
      </w:r>
      <w:r w:rsidR="00EA67FE">
        <w:t>gli</w:t>
      </w:r>
      <w:r w:rsidR="00EA67FE">
        <w:rPr>
          <w:spacing w:val="-7"/>
        </w:rPr>
        <w:t xml:space="preserve"> </w:t>
      </w:r>
      <w:r w:rsidR="00EA67FE">
        <w:t>operatori</w:t>
      </w:r>
      <w:r w:rsidR="00EA67FE">
        <w:rPr>
          <w:spacing w:val="-5"/>
        </w:rPr>
        <w:t xml:space="preserve"> </w:t>
      </w:r>
      <w:r w:rsidR="00EA67FE">
        <w:t>economici</w:t>
      </w:r>
      <w:r w:rsidR="00EA67FE">
        <w:rPr>
          <w:spacing w:val="-5"/>
        </w:rPr>
        <w:t xml:space="preserve"> </w:t>
      </w:r>
      <w:r w:rsidR="00EA67FE">
        <w:t>che</w:t>
      </w:r>
      <w:r w:rsidR="00EA67FE">
        <w:rPr>
          <w:spacing w:val="-8"/>
        </w:rPr>
        <w:t xml:space="preserve"> </w:t>
      </w:r>
      <w:r w:rsidR="00EA67FE">
        <w:t>verranno</w:t>
      </w:r>
      <w:r w:rsidR="00EA67FE">
        <w:rPr>
          <w:spacing w:val="-7"/>
        </w:rPr>
        <w:t xml:space="preserve"> </w:t>
      </w:r>
      <w:r w:rsidR="00EA67FE">
        <w:t>invitati</w:t>
      </w:r>
      <w:r w:rsidR="00EA67FE">
        <w:rPr>
          <w:spacing w:val="-7"/>
        </w:rPr>
        <w:t xml:space="preserve"> </w:t>
      </w:r>
      <w:r w:rsidR="00EA67FE">
        <w:t>alla</w:t>
      </w:r>
      <w:r w:rsidR="00EA67FE">
        <w:rPr>
          <w:spacing w:val="-8"/>
        </w:rPr>
        <w:t xml:space="preserve"> </w:t>
      </w:r>
      <w:r w:rsidR="00EA67FE">
        <w:t>successiva</w:t>
      </w:r>
      <w:r w:rsidR="00EA67FE">
        <w:rPr>
          <w:spacing w:val="-6"/>
        </w:rPr>
        <w:t xml:space="preserve"> </w:t>
      </w:r>
      <w:r w:rsidR="00EA67FE">
        <w:t>fase della procedura saranno selezionati, a</w:t>
      </w:r>
      <w:r>
        <w:t>d</w:t>
      </w:r>
      <w:r w:rsidR="00037FDD">
        <w:t xml:space="preserve"> insindacabile giudizio dell’</w:t>
      </w:r>
      <w:r w:rsidR="00EA67FE">
        <w:t>Amministrazione, secondo i seguenti</w:t>
      </w:r>
      <w:r w:rsidR="00EA67FE">
        <w:rPr>
          <w:spacing w:val="-1"/>
        </w:rPr>
        <w:t xml:space="preserve"> </w:t>
      </w:r>
      <w:r w:rsidR="00EA67FE">
        <w:t>criteri:</w:t>
      </w:r>
    </w:p>
    <w:p w14:paraId="2E86AB6B" w14:textId="4675EE93" w:rsidR="00EA67FE" w:rsidRDefault="002F3F7C" w:rsidP="002F3F7C">
      <w:pPr>
        <w:pStyle w:val="Paragrafoelenco"/>
        <w:tabs>
          <w:tab w:val="left" w:pos="641"/>
        </w:tabs>
        <w:kinsoku w:val="0"/>
        <w:overflowPunct w:val="0"/>
        <w:spacing w:before="50" w:line="237" w:lineRule="auto"/>
        <w:ind w:left="280" w:right="208" w:firstLine="0"/>
        <w:jc w:val="both"/>
      </w:pPr>
      <w:r>
        <w:t>-</w:t>
      </w:r>
      <w:r>
        <w:tab/>
      </w:r>
      <w:r w:rsidR="00EA67FE">
        <w:t xml:space="preserve">esperienza maggiormente qualificata in servizi analoghi nell’ultimo triennio decorrente dalla data di pubblicazione del presente avviso di gara, con particolare riferimento a servizi di </w:t>
      </w:r>
      <w:r>
        <w:t>predisposizione di piani i</w:t>
      </w:r>
      <w:r w:rsidR="00571C8F">
        <w:t>ndustriali, definizione di strategie e nuovi modelli di business.</w:t>
      </w:r>
    </w:p>
    <w:p w14:paraId="113BA043" w14:textId="4B7D9CAD" w:rsidR="00571C8F" w:rsidRDefault="00571C8F" w:rsidP="002F3F7C">
      <w:pPr>
        <w:pStyle w:val="Paragrafoelenco"/>
        <w:tabs>
          <w:tab w:val="left" w:pos="641"/>
        </w:tabs>
        <w:kinsoku w:val="0"/>
        <w:overflowPunct w:val="0"/>
        <w:spacing w:before="50" w:line="237" w:lineRule="auto"/>
        <w:ind w:left="280" w:right="208" w:firstLine="0"/>
        <w:jc w:val="both"/>
      </w:pPr>
      <w:r>
        <w:t xml:space="preserve">-     </w:t>
      </w:r>
      <w:r w:rsidRPr="008E4BBE">
        <w:t>dimensione</w:t>
      </w:r>
      <w:r w:rsidR="008E4BBE">
        <w:t xml:space="preserve"> istituzionale della azienda </w:t>
      </w:r>
      <w:r w:rsidR="00EF0EDC" w:rsidRPr="008E4BBE">
        <w:t>con presenza di</w:t>
      </w:r>
      <w:r w:rsidR="008E4BBE">
        <w:t xml:space="preserve"> un’</w:t>
      </w:r>
      <w:r w:rsidR="00EF0EDC" w:rsidRPr="008E4BBE">
        <w:t xml:space="preserve"> organizzazione stabile in differenti mercati dell’Unione Europea, garantendo così una visione strategica e di business più ampia.</w:t>
      </w:r>
    </w:p>
    <w:p w14:paraId="7F6AF87E" w14:textId="77777777" w:rsidR="00EA67FE" w:rsidRDefault="00EA67FE">
      <w:pPr>
        <w:pStyle w:val="Corpotesto"/>
        <w:kinsoku w:val="0"/>
        <w:overflowPunct w:val="0"/>
        <w:spacing w:before="10"/>
        <w:rPr>
          <w:sz w:val="23"/>
          <w:szCs w:val="23"/>
        </w:rPr>
      </w:pPr>
    </w:p>
    <w:p w14:paraId="45CBE4B2" w14:textId="640C239C" w:rsidR="00EA67FE" w:rsidRDefault="00EA67FE">
      <w:pPr>
        <w:pStyle w:val="Corpotesto"/>
        <w:kinsoku w:val="0"/>
        <w:overflowPunct w:val="0"/>
        <w:ind w:left="212" w:right="210"/>
        <w:jc w:val="both"/>
      </w:pPr>
      <w:r>
        <w:t xml:space="preserve">Al fine di consentire un’adeguata valutazione in fase di </w:t>
      </w:r>
      <w:proofErr w:type="spellStart"/>
      <w:r>
        <w:t>pre</w:t>
      </w:r>
      <w:proofErr w:type="spellEnd"/>
      <w:r>
        <w:t xml:space="preserve">-qualificazione, gli operatori economici interessati devono inviare, unitamente alla richiesta ad essere invitati e con le stesse modalità, una dichiarazione di massimo 2 facciate A4 contenente </w:t>
      </w:r>
      <w:r w:rsidR="000A3477">
        <w:t xml:space="preserve">l’indicazione della struttura organizzativa interna e </w:t>
      </w:r>
      <w:r>
        <w:t>la descrizione curriculare dei precedenti servizi analoghi</w:t>
      </w:r>
      <w:r>
        <w:rPr>
          <w:spacing w:val="-9"/>
        </w:rPr>
        <w:t xml:space="preserve"> </w:t>
      </w:r>
      <w:r w:rsidRPr="002F3F7C">
        <w:t>realizzati</w:t>
      </w:r>
      <w:r w:rsidR="00F52020">
        <w:t xml:space="preserve"> nell’ultimo triennio</w:t>
      </w:r>
      <w:r w:rsidRPr="002F3F7C">
        <w:t>,</w:t>
      </w:r>
      <w:r w:rsidRPr="002F3F7C">
        <w:rPr>
          <w:spacing w:val="-10"/>
        </w:rPr>
        <w:t xml:space="preserve"> </w:t>
      </w:r>
      <w:r w:rsidRPr="002F3F7C">
        <w:rPr>
          <w:bCs/>
        </w:rPr>
        <w:t>firmata</w:t>
      </w:r>
      <w:r w:rsidRPr="002F3F7C">
        <w:rPr>
          <w:bCs/>
          <w:spacing w:val="-10"/>
        </w:rPr>
        <w:t xml:space="preserve"> </w:t>
      </w:r>
      <w:r w:rsidRPr="002F3F7C">
        <w:rPr>
          <w:bCs/>
        </w:rPr>
        <w:t>digitalmente</w:t>
      </w:r>
      <w:r w:rsidRPr="002F3F7C">
        <w:rPr>
          <w:bCs/>
          <w:spacing w:val="-10"/>
        </w:rPr>
        <w:t xml:space="preserve"> </w:t>
      </w:r>
      <w:r w:rsidRPr="002F3F7C">
        <w:t>dal</w:t>
      </w:r>
      <w:r w:rsidRPr="002F3F7C">
        <w:rPr>
          <w:spacing w:val="-9"/>
        </w:rPr>
        <w:t xml:space="preserve"> </w:t>
      </w:r>
      <w:r w:rsidRPr="002F3F7C"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dell’operatore</w:t>
      </w:r>
      <w:r>
        <w:rPr>
          <w:spacing w:val="-9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t>ovvero da altro soggetto munito di idonei</w:t>
      </w:r>
      <w:r>
        <w:rPr>
          <w:spacing w:val="-2"/>
        </w:rPr>
        <w:t xml:space="preserve"> </w:t>
      </w:r>
      <w:r>
        <w:t>poteri.</w:t>
      </w:r>
    </w:p>
    <w:p w14:paraId="3A11624C" w14:textId="77777777" w:rsidR="00EA67FE" w:rsidRDefault="00EA67FE">
      <w:pPr>
        <w:pStyle w:val="Corpotesto"/>
        <w:kinsoku w:val="0"/>
        <w:overflowPunct w:val="0"/>
      </w:pPr>
    </w:p>
    <w:p w14:paraId="47F4CB16" w14:textId="4BA76BBE" w:rsidR="00EA67FE" w:rsidRDefault="00EA67FE">
      <w:pPr>
        <w:pStyle w:val="Corpotesto"/>
        <w:kinsoku w:val="0"/>
        <w:overflowPunct w:val="0"/>
        <w:ind w:left="212" w:right="219"/>
        <w:jc w:val="both"/>
      </w:pPr>
      <w:r>
        <w:t>Nel caso in cui le manifestazioni di interesse dovessero p</w:t>
      </w:r>
      <w:r w:rsidR="002F3F7C">
        <w:t>ervenire in numero inferiore a 10</w:t>
      </w:r>
      <w:r>
        <w:t xml:space="preserve">, </w:t>
      </w:r>
      <w:r w:rsidR="00853C98">
        <w:t>verranno</w:t>
      </w:r>
      <w:r>
        <w:t xml:space="preserve"> invit</w:t>
      </w:r>
      <w:r w:rsidR="00853C98">
        <w:t>ati</w:t>
      </w:r>
      <w:r>
        <w:t xml:space="preserve"> alla successiva fase della procedura tutti gli operatori economici in possesso dei requisiti sopra indicati.</w:t>
      </w:r>
    </w:p>
    <w:p w14:paraId="151FDDCA" w14:textId="77777777" w:rsidR="00EA67FE" w:rsidRDefault="00EA67FE">
      <w:pPr>
        <w:pStyle w:val="Corpotesto"/>
        <w:kinsoku w:val="0"/>
        <w:overflowPunct w:val="0"/>
      </w:pPr>
    </w:p>
    <w:p w14:paraId="028C5D36" w14:textId="77777777" w:rsidR="00EA67FE" w:rsidRDefault="00EA67FE">
      <w:pPr>
        <w:pStyle w:val="Corpotesto"/>
        <w:kinsoku w:val="0"/>
        <w:overflowPunct w:val="0"/>
        <w:spacing w:before="1"/>
        <w:ind w:left="212" w:right="209"/>
        <w:jc w:val="both"/>
      </w:pPr>
      <w:r>
        <w:t>L’aggiudicazione</w:t>
      </w:r>
      <w:r>
        <w:rPr>
          <w:spacing w:val="-5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 w:rsidR="00011DA7">
        <w:rPr>
          <w:spacing w:val="-5"/>
        </w:rPr>
        <w:t xml:space="preserve">il criterio </w:t>
      </w:r>
      <w:r w:rsidR="00011DA7" w:rsidRPr="00011DA7">
        <w:rPr>
          <w:spacing w:val="-5"/>
        </w:rPr>
        <w:t>dell’offerta economicamente più vantaggiosa, ai sensi dell'art. 95, comma 3, D.Lgs. 50/2016, sulla base del miglior rapporto qualità/prezzo</w:t>
      </w:r>
      <w:r>
        <w:t>, sulla base di parametri tecnici ed economici con la seguente ponderazione di</w:t>
      </w:r>
      <w:r>
        <w:rPr>
          <w:spacing w:val="-13"/>
        </w:rPr>
        <w:t xml:space="preserve"> </w:t>
      </w:r>
      <w:r>
        <w:t>punteggi:</w:t>
      </w:r>
    </w:p>
    <w:p w14:paraId="0C1CA8B5" w14:textId="77777777" w:rsidR="00EA67FE" w:rsidRDefault="00011DA7">
      <w:pPr>
        <w:pStyle w:val="Paragrafoelenco"/>
        <w:numPr>
          <w:ilvl w:val="1"/>
          <w:numId w:val="1"/>
        </w:numPr>
        <w:tabs>
          <w:tab w:val="left" w:pos="934"/>
          <w:tab w:val="left" w:pos="3045"/>
        </w:tabs>
        <w:kinsoku w:val="0"/>
        <w:overflowPunct w:val="0"/>
        <w:spacing w:before="1" w:line="293" w:lineRule="exact"/>
      </w:pPr>
      <w:r>
        <w:t>Offerta tecnica:</w:t>
      </w:r>
      <w:r>
        <w:tab/>
        <w:t>p</w:t>
      </w:r>
      <w:r w:rsidR="00EA67FE">
        <w:t xml:space="preserve">unteggio </w:t>
      </w:r>
      <w:proofErr w:type="spellStart"/>
      <w:r w:rsidR="00EA67FE">
        <w:t>max</w:t>
      </w:r>
      <w:proofErr w:type="spellEnd"/>
      <w:r w:rsidR="00EA67FE">
        <w:t xml:space="preserve"> 70</w:t>
      </w:r>
      <w:r w:rsidR="00EA67FE">
        <w:rPr>
          <w:spacing w:val="-3"/>
        </w:rPr>
        <w:t xml:space="preserve"> </w:t>
      </w:r>
      <w:r w:rsidR="00EA67FE">
        <w:t>punti</w:t>
      </w:r>
    </w:p>
    <w:p w14:paraId="4280D5E9" w14:textId="77777777" w:rsidR="00EA67FE" w:rsidRDefault="00011DA7">
      <w:pPr>
        <w:pStyle w:val="Paragrafoelenco"/>
        <w:numPr>
          <w:ilvl w:val="1"/>
          <w:numId w:val="1"/>
        </w:numPr>
        <w:tabs>
          <w:tab w:val="left" w:pos="934"/>
          <w:tab w:val="left" w:pos="3045"/>
        </w:tabs>
        <w:kinsoku w:val="0"/>
        <w:overflowPunct w:val="0"/>
        <w:spacing w:line="293" w:lineRule="exact"/>
      </w:pPr>
      <w:r>
        <w:t>Offerta economica:</w:t>
      </w:r>
      <w:r>
        <w:tab/>
        <w:t>p</w:t>
      </w:r>
      <w:r w:rsidR="00EA67FE">
        <w:t xml:space="preserve">unteggio </w:t>
      </w:r>
      <w:proofErr w:type="spellStart"/>
      <w:r w:rsidR="00EA67FE">
        <w:t>max</w:t>
      </w:r>
      <w:proofErr w:type="spellEnd"/>
      <w:r w:rsidR="00EA67FE">
        <w:t xml:space="preserve"> 30</w:t>
      </w:r>
      <w:r w:rsidR="00EA67FE">
        <w:rPr>
          <w:spacing w:val="-3"/>
        </w:rPr>
        <w:t xml:space="preserve"> </w:t>
      </w:r>
      <w:r w:rsidR="00EA67FE">
        <w:t>punti</w:t>
      </w:r>
    </w:p>
    <w:p w14:paraId="639B2149" w14:textId="77777777" w:rsidR="00011DA7" w:rsidRDefault="00011DA7">
      <w:pPr>
        <w:pStyle w:val="Corpotesto"/>
        <w:kinsoku w:val="0"/>
        <w:overflowPunct w:val="0"/>
        <w:ind w:left="212" w:right="210"/>
        <w:jc w:val="both"/>
      </w:pPr>
    </w:p>
    <w:p w14:paraId="5158DEF6" w14:textId="77777777" w:rsidR="00011DA7" w:rsidRPr="00011DA7" w:rsidRDefault="00011DA7">
      <w:pPr>
        <w:pStyle w:val="Corpotesto"/>
        <w:kinsoku w:val="0"/>
        <w:overflowPunct w:val="0"/>
        <w:ind w:left="212" w:right="210"/>
        <w:jc w:val="both"/>
        <w:rPr>
          <w:b/>
        </w:rPr>
      </w:pPr>
      <w:r w:rsidRPr="00011DA7">
        <w:rPr>
          <w:b/>
        </w:rPr>
        <w:t>Altre informazioni</w:t>
      </w:r>
    </w:p>
    <w:p w14:paraId="596E5D5B" w14:textId="77777777" w:rsidR="00011DA7" w:rsidRPr="00011DA7" w:rsidRDefault="00011DA7" w:rsidP="00011DA7">
      <w:pPr>
        <w:pStyle w:val="Corpotesto"/>
        <w:tabs>
          <w:tab w:val="left" w:pos="733"/>
        </w:tabs>
        <w:kinsoku w:val="0"/>
        <w:overflowPunct w:val="0"/>
        <w:ind w:left="212" w:right="210"/>
        <w:jc w:val="both"/>
      </w:pPr>
      <w:r w:rsidRPr="00011DA7">
        <w:t>Con il presente avviso non è posta in essere alcuna procedura concorsuale o di gara d’appalto di evidenza pubblica; tale avviso rappresenta</w:t>
      </w:r>
      <w:r>
        <w:t xml:space="preserve"> </w:t>
      </w:r>
      <w:r w:rsidRPr="00011DA7">
        <w:t>esclusivamente un’indagine di mercato per individuare soggetti interessati da invitare a</w:t>
      </w:r>
      <w:r>
        <w:t xml:space="preserve"> </w:t>
      </w:r>
      <w:r w:rsidRPr="00011DA7">
        <w:t>partecipare alla procedura negoziata di gara per l’affidamento del servizio di cui trattasi.</w:t>
      </w:r>
    </w:p>
    <w:p w14:paraId="7863B044" w14:textId="5903FDC7" w:rsidR="00011DA7" w:rsidRDefault="00011DA7" w:rsidP="00011DA7">
      <w:pPr>
        <w:pStyle w:val="Corpotesto"/>
        <w:tabs>
          <w:tab w:val="left" w:pos="733"/>
        </w:tabs>
        <w:kinsoku w:val="0"/>
        <w:overflowPunct w:val="0"/>
        <w:ind w:left="212" w:right="210"/>
        <w:jc w:val="both"/>
      </w:pPr>
      <w:r w:rsidRPr="00011DA7">
        <w:t>Resta inteso che la richiesta di partecipazione non costituisce prova di possesso dei</w:t>
      </w:r>
      <w:r>
        <w:t xml:space="preserve"> </w:t>
      </w:r>
      <w:r w:rsidRPr="00011DA7">
        <w:t>requisisti, richiesti per la gestione del servizio di cui trattasi, che invece dovrà essere</w:t>
      </w:r>
      <w:r>
        <w:t xml:space="preserve"> </w:t>
      </w:r>
      <w:r w:rsidRPr="00011DA7">
        <w:t>dichiarato dall’interessato ed accertato da</w:t>
      </w:r>
      <w:r w:rsidR="00853C98">
        <w:t xml:space="preserve"> Fondazione Arena di Verona</w:t>
      </w:r>
      <w:r w:rsidRPr="00011DA7">
        <w:t xml:space="preserve"> in occasione della procedura</w:t>
      </w:r>
      <w:r w:rsidR="00853C98">
        <w:t xml:space="preserve"> </w:t>
      </w:r>
      <w:r w:rsidRPr="00011DA7">
        <w:t>di affidamento.</w:t>
      </w:r>
    </w:p>
    <w:p w14:paraId="515348A6" w14:textId="1C5B8AB7" w:rsidR="000A3477" w:rsidRDefault="00EA67FE" w:rsidP="00571C8F">
      <w:pPr>
        <w:pStyle w:val="Corpotesto"/>
        <w:kinsoku w:val="0"/>
        <w:overflowPunct w:val="0"/>
        <w:ind w:left="212" w:right="210"/>
        <w:jc w:val="both"/>
      </w:pPr>
      <w:r>
        <w:t>Il Respon</w:t>
      </w:r>
      <w:r w:rsidR="00571C8F">
        <w:t xml:space="preserve">sabile Unico del Procedimento è il Dott. Gianfranco De </w:t>
      </w:r>
      <w:proofErr w:type="spellStart"/>
      <w:r w:rsidR="00571C8F">
        <w:t>Cesaris</w:t>
      </w:r>
      <w:proofErr w:type="spellEnd"/>
      <w:r>
        <w:t xml:space="preserve">. Per informazioni o chiarimenti relativi al presente avviso potranno essere formulate richieste scritte al seguente indirizzo di posta elettronica </w:t>
      </w:r>
      <w:hyperlink r:id="rId9" w:history="1">
        <w:r w:rsidR="00571C8F" w:rsidRPr="004F698C">
          <w:rPr>
            <w:rStyle w:val="Collegamentoipertestuale"/>
          </w:rPr>
          <w:t>gianfranco.decesaris@arenadiverona.it</w:t>
        </w:r>
      </w:hyperlink>
      <w:r w:rsidR="00571C8F">
        <w:t xml:space="preserve"> </w:t>
      </w:r>
    </w:p>
    <w:p w14:paraId="0316FAA6" w14:textId="77777777" w:rsidR="00EA67FE" w:rsidRPr="000A3477" w:rsidRDefault="000A3477" w:rsidP="000A3477">
      <w:pPr>
        <w:pStyle w:val="Corpotesto"/>
        <w:kinsoku w:val="0"/>
        <w:overflowPunct w:val="0"/>
        <w:ind w:left="212" w:right="210"/>
        <w:jc w:val="both"/>
      </w:pPr>
      <w:r w:rsidRPr="000A3477">
        <w:t>I dati forniti dai soggetti proponenti verranno trattati, ai sensi del regolamento UE 679/2016 (GDPR) esclusivamente per le finalità connesse all’espletamento della suddetta procedura.</w:t>
      </w:r>
    </w:p>
    <w:p w14:paraId="239A6CD3" w14:textId="77777777" w:rsidR="00EA67FE" w:rsidRDefault="00EA67FE">
      <w:pPr>
        <w:pStyle w:val="Corpotesto"/>
        <w:kinsoku w:val="0"/>
        <w:overflowPunct w:val="0"/>
        <w:rPr>
          <w:sz w:val="26"/>
          <w:szCs w:val="26"/>
        </w:rPr>
      </w:pPr>
    </w:p>
    <w:p w14:paraId="764DAF2C" w14:textId="5BCFDA8D" w:rsidR="000A3477" w:rsidRDefault="00571C8F">
      <w:pPr>
        <w:pStyle w:val="Corpotesto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A3477">
        <w:rPr>
          <w:sz w:val="26"/>
          <w:szCs w:val="26"/>
        </w:rPr>
        <w:t xml:space="preserve">Verona, </w:t>
      </w:r>
      <w:r w:rsidR="00B05EBD">
        <w:rPr>
          <w:sz w:val="26"/>
          <w:szCs w:val="26"/>
        </w:rPr>
        <w:t>13.07.2018</w:t>
      </w:r>
      <w:bookmarkStart w:id="0" w:name="_GoBack"/>
      <w:bookmarkEnd w:id="0"/>
    </w:p>
    <w:p w14:paraId="1D4617A2" w14:textId="263ACE62" w:rsidR="000A3477" w:rsidRDefault="00571C8F">
      <w:pPr>
        <w:pStyle w:val="Corpotesto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0A3477">
        <w:rPr>
          <w:sz w:val="26"/>
          <w:szCs w:val="26"/>
        </w:rPr>
        <w:t>Il Responsabile del procedimento</w:t>
      </w:r>
    </w:p>
    <w:p w14:paraId="78C641F6" w14:textId="25ABD800" w:rsidR="00571C8F" w:rsidRDefault="00571C8F">
      <w:pPr>
        <w:pStyle w:val="Corpotesto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Dott. Gianfranco De </w:t>
      </w:r>
      <w:proofErr w:type="spellStart"/>
      <w:r>
        <w:rPr>
          <w:sz w:val="26"/>
          <w:szCs w:val="26"/>
        </w:rPr>
        <w:t>Cesaris</w:t>
      </w:r>
      <w:proofErr w:type="spellEnd"/>
    </w:p>
    <w:sectPr w:rsidR="00571C8F" w:rsidSect="00EF0EDC">
      <w:footerReference w:type="default" r:id="rId10"/>
      <w:pgSz w:w="11900" w:h="16850"/>
      <w:pgMar w:top="851" w:right="920" w:bottom="1040" w:left="920" w:header="0" w:footer="8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C954" w14:textId="77777777" w:rsidR="00982E10" w:rsidRDefault="00982E10">
      <w:r>
        <w:separator/>
      </w:r>
    </w:p>
  </w:endnote>
  <w:endnote w:type="continuationSeparator" w:id="0">
    <w:p w14:paraId="73A8054E" w14:textId="77777777" w:rsidR="00982E10" w:rsidRDefault="0098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3EA1" w14:textId="77777777" w:rsidR="00F52020" w:rsidRDefault="00F52020">
    <w:pPr>
      <w:pStyle w:val="Corpotesto"/>
      <w:kinsoku w:val="0"/>
      <w:overflowPunct w:val="0"/>
      <w:spacing w:line="14" w:lineRule="auto"/>
      <w:rPr>
        <w:sz w:val="20"/>
        <w:szCs w:val="20"/>
      </w:rPr>
    </w:pPr>
  </w:p>
  <w:p w14:paraId="3E476BDF" w14:textId="77777777" w:rsidR="00F52020" w:rsidRDefault="00F52020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AAED5E3" wp14:editId="4050338A">
              <wp:simplePos x="0" y="0"/>
              <wp:positionH relativeFrom="page">
                <wp:posOffset>706755</wp:posOffset>
              </wp:positionH>
              <wp:positionV relativeFrom="page">
                <wp:posOffset>10016490</wp:posOffset>
              </wp:positionV>
              <wp:extent cx="372745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384B" w14:textId="77777777" w:rsidR="00F52020" w:rsidRDefault="00F52020" w:rsidP="00087060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5.65pt;margin-top:788.7pt;width:293.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" o:allowincell="f" filled="f" stroked="f">
              <v:textbox inset="0,0,0,0">
                <w:txbxContent>
                  <w:p w14:paraId="18B0384B" w14:textId="77777777" w:rsidR="00F52020" w:rsidRDefault="00F52020" w:rsidP="00087060">
                    <w:pPr>
                      <w:pStyle w:val="Corpodeltesto"/>
                      <w:kinsoku w:val="0"/>
                      <w:overflowPunct w:val="0"/>
                      <w:spacing w:before="11"/>
                      <w:rPr>
                        <w:i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16F4B" w14:textId="77777777" w:rsidR="00982E10" w:rsidRDefault="00982E10">
      <w:r>
        <w:separator/>
      </w:r>
    </w:p>
  </w:footnote>
  <w:footnote w:type="continuationSeparator" w:id="0">
    <w:p w14:paraId="1C555713" w14:textId="77777777" w:rsidR="00982E10" w:rsidRDefault="0098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640" w:hanging="428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581" w:hanging="428"/>
      </w:pPr>
    </w:lvl>
    <w:lvl w:ilvl="2">
      <w:numFmt w:val="bullet"/>
      <w:lvlText w:val="•"/>
      <w:lvlJc w:val="left"/>
      <w:pPr>
        <w:ind w:left="2523" w:hanging="428"/>
      </w:pPr>
    </w:lvl>
    <w:lvl w:ilvl="3">
      <w:numFmt w:val="bullet"/>
      <w:lvlText w:val="•"/>
      <w:lvlJc w:val="left"/>
      <w:pPr>
        <w:ind w:left="3465" w:hanging="428"/>
      </w:pPr>
    </w:lvl>
    <w:lvl w:ilvl="4">
      <w:numFmt w:val="bullet"/>
      <w:lvlText w:val="•"/>
      <w:lvlJc w:val="left"/>
      <w:pPr>
        <w:ind w:left="4407" w:hanging="428"/>
      </w:pPr>
    </w:lvl>
    <w:lvl w:ilvl="5">
      <w:numFmt w:val="bullet"/>
      <w:lvlText w:val="•"/>
      <w:lvlJc w:val="left"/>
      <w:pPr>
        <w:ind w:left="5349" w:hanging="428"/>
      </w:pPr>
    </w:lvl>
    <w:lvl w:ilvl="6">
      <w:numFmt w:val="bullet"/>
      <w:lvlText w:val="•"/>
      <w:lvlJc w:val="left"/>
      <w:pPr>
        <w:ind w:left="6291" w:hanging="428"/>
      </w:pPr>
    </w:lvl>
    <w:lvl w:ilvl="7">
      <w:numFmt w:val="bullet"/>
      <w:lvlText w:val="•"/>
      <w:lvlJc w:val="left"/>
      <w:pPr>
        <w:ind w:left="7233" w:hanging="428"/>
      </w:pPr>
    </w:lvl>
    <w:lvl w:ilvl="8">
      <w:numFmt w:val="bullet"/>
      <w:lvlText w:val="•"/>
      <w:lvlJc w:val="left"/>
      <w:pPr>
        <w:ind w:left="8175" w:hanging="428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40" w:hanging="428"/>
      </w:pPr>
      <w:rPr>
        <w:rFonts w:ascii="Times New Roman" w:hAnsi="Times New Roman" w:cs="Times New Roman"/>
        <w:b w:val="0"/>
        <w:bCs w:val="0"/>
        <w:spacing w:val="-30"/>
        <w:w w:val="99"/>
        <w:sz w:val="24"/>
        <w:szCs w:val="24"/>
      </w:rPr>
    </w:lvl>
    <w:lvl w:ilvl="1">
      <w:start w:val="1"/>
      <w:numFmt w:val="decimal"/>
      <w:lvlText w:val="%1.%2)"/>
      <w:lvlJc w:val="left"/>
      <w:pPr>
        <w:ind w:left="1206" w:hanging="569"/>
      </w:pPr>
      <w:rPr>
        <w:rFonts w:ascii="Times New Roman" w:hAnsi="Times New Roman" w:cs="Times New Roman"/>
        <w:b w:val="0"/>
        <w:bCs w:val="0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184" w:hanging="569"/>
      </w:pPr>
    </w:lvl>
    <w:lvl w:ilvl="3">
      <w:numFmt w:val="bullet"/>
      <w:lvlText w:val="•"/>
      <w:lvlJc w:val="left"/>
      <w:pPr>
        <w:ind w:left="3168" w:hanging="569"/>
      </w:pPr>
    </w:lvl>
    <w:lvl w:ilvl="4">
      <w:numFmt w:val="bullet"/>
      <w:lvlText w:val="•"/>
      <w:lvlJc w:val="left"/>
      <w:pPr>
        <w:ind w:left="4153" w:hanging="569"/>
      </w:pPr>
    </w:lvl>
    <w:lvl w:ilvl="5">
      <w:numFmt w:val="bullet"/>
      <w:lvlText w:val="•"/>
      <w:lvlJc w:val="left"/>
      <w:pPr>
        <w:ind w:left="5137" w:hanging="569"/>
      </w:pPr>
    </w:lvl>
    <w:lvl w:ilvl="6">
      <w:numFmt w:val="bullet"/>
      <w:lvlText w:val="•"/>
      <w:lvlJc w:val="left"/>
      <w:pPr>
        <w:ind w:left="6121" w:hanging="569"/>
      </w:pPr>
    </w:lvl>
    <w:lvl w:ilvl="7">
      <w:numFmt w:val="bullet"/>
      <w:lvlText w:val="•"/>
      <w:lvlJc w:val="left"/>
      <w:pPr>
        <w:ind w:left="7106" w:hanging="569"/>
      </w:pPr>
    </w:lvl>
    <w:lvl w:ilvl="8">
      <w:numFmt w:val="bullet"/>
      <w:lvlText w:val="•"/>
      <w:lvlJc w:val="left"/>
      <w:pPr>
        <w:ind w:left="8090" w:hanging="569"/>
      </w:pPr>
    </w:lvl>
  </w:abstractNum>
  <w:abstractNum w:abstractNumId="2">
    <w:nsid w:val="00000404"/>
    <w:multiLevelType w:val="multilevel"/>
    <w:tmpl w:val="00000887"/>
    <w:lvl w:ilvl="0">
      <w:numFmt w:val="bullet"/>
      <w:lvlText w:val="✓"/>
      <w:lvlJc w:val="left"/>
      <w:pPr>
        <w:ind w:left="640" w:hanging="360"/>
      </w:pPr>
      <w:rPr>
        <w:rFonts w:ascii="Segoe UI Emoji" w:hAnsi="Segoe UI Emoji" w:cs="Segoe UI Emoji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9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53" w:hanging="360"/>
      </w:pPr>
    </w:lvl>
    <w:lvl w:ilvl="3">
      <w:numFmt w:val="bullet"/>
      <w:lvlText w:val="•"/>
      <w:lvlJc w:val="left"/>
      <w:pPr>
        <w:ind w:left="2966" w:hanging="360"/>
      </w:pPr>
    </w:lvl>
    <w:lvl w:ilvl="4">
      <w:numFmt w:val="bullet"/>
      <w:lvlText w:val="•"/>
      <w:lvlJc w:val="left"/>
      <w:pPr>
        <w:ind w:left="3979" w:hanging="360"/>
      </w:pPr>
    </w:lvl>
    <w:lvl w:ilvl="5">
      <w:numFmt w:val="bullet"/>
      <w:lvlText w:val="•"/>
      <w:lvlJc w:val="left"/>
      <w:pPr>
        <w:ind w:left="4992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7019" w:hanging="360"/>
      </w:pPr>
    </w:lvl>
    <w:lvl w:ilvl="8">
      <w:numFmt w:val="bullet"/>
      <w:lvlText w:val="•"/>
      <w:lvlJc w:val="left"/>
      <w:pPr>
        <w:ind w:left="8032" w:hanging="360"/>
      </w:pPr>
    </w:lvl>
  </w:abstractNum>
  <w:abstractNum w:abstractNumId="3">
    <w:nsid w:val="30573DAC"/>
    <w:multiLevelType w:val="hybridMultilevel"/>
    <w:tmpl w:val="59FEE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5"/>
    <w:rsid w:val="00011DA7"/>
    <w:rsid w:val="00020628"/>
    <w:rsid w:val="00037FDD"/>
    <w:rsid w:val="00087060"/>
    <w:rsid w:val="000A3477"/>
    <w:rsid w:val="001F3962"/>
    <w:rsid w:val="002F3F7C"/>
    <w:rsid w:val="004F5F71"/>
    <w:rsid w:val="00571C8F"/>
    <w:rsid w:val="00642A20"/>
    <w:rsid w:val="006C4BA5"/>
    <w:rsid w:val="007226BE"/>
    <w:rsid w:val="00853C98"/>
    <w:rsid w:val="008E4BBE"/>
    <w:rsid w:val="00982E10"/>
    <w:rsid w:val="009A3296"/>
    <w:rsid w:val="00A263D8"/>
    <w:rsid w:val="00A30460"/>
    <w:rsid w:val="00A64F9E"/>
    <w:rsid w:val="00B05EBD"/>
    <w:rsid w:val="00C707E7"/>
    <w:rsid w:val="00CE0229"/>
    <w:rsid w:val="00D92DF6"/>
    <w:rsid w:val="00E81A42"/>
    <w:rsid w:val="00EA67FE"/>
    <w:rsid w:val="00EF0EDC"/>
    <w:rsid w:val="00F52020"/>
    <w:rsid w:val="00F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1763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sz w:val="22"/>
      <w:szCs w:val="22"/>
    </w:rPr>
  </w:style>
  <w:style w:type="paragraph" w:customStyle="1" w:styleId="Titolo11">
    <w:name w:val="Titolo 11"/>
    <w:basedOn w:val="Normale"/>
    <w:uiPriority w:val="1"/>
    <w:qFormat/>
    <w:pPr>
      <w:ind w:left="407" w:right="405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Titolo21">
    <w:name w:val="Titolo 21"/>
    <w:basedOn w:val="Normale"/>
    <w:uiPriority w:val="1"/>
    <w:qFormat/>
    <w:pPr>
      <w:ind w:left="21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5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7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6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87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60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8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sz w:val="22"/>
      <w:szCs w:val="22"/>
    </w:rPr>
  </w:style>
  <w:style w:type="paragraph" w:customStyle="1" w:styleId="Titolo11">
    <w:name w:val="Titolo 11"/>
    <w:basedOn w:val="Normale"/>
    <w:uiPriority w:val="1"/>
    <w:qFormat/>
    <w:pPr>
      <w:ind w:left="407" w:right="405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Titolo21">
    <w:name w:val="Titolo 21"/>
    <w:basedOn w:val="Normale"/>
    <w:uiPriority w:val="1"/>
    <w:qFormat/>
    <w:pPr>
      <w:ind w:left="21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5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7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6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87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60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8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adiveron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anfranco.decesaris@arenadi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6180</CharactersWithSpaces>
  <SharedDoc>false</SharedDoc>
  <HyperlinkBase/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mailto:amministrazione.ctb@pec.it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mailto:amministrazione.ctb@pec.it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Cuda Maurizio</cp:lastModifiedBy>
  <cp:revision>11</cp:revision>
  <dcterms:created xsi:type="dcterms:W3CDTF">2018-07-12T07:26:00Z</dcterms:created>
  <dcterms:modified xsi:type="dcterms:W3CDTF">2018-07-13T10:37:00Z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